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7BAD" w:rsidRPr="008A672F" w:rsidRDefault="00EF1656" w:rsidP="00EF1656">
      <w:pPr>
        <w:jc w:val="center"/>
        <w:rPr>
          <w:rFonts w:ascii="Avenir LT Std 35 Light" w:hAnsi="Avenir LT Std 35 Light"/>
        </w:rPr>
      </w:pPr>
      <w:r>
        <w:rPr>
          <w:rFonts w:ascii="Avenir LT Std 35 Light" w:hAnsi="Avenir LT Std 35 Light"/>
          <w:noProof/>
        </w:rPr>
        <w:drawing>
          <wp:inline distT="0" distB="0" distL="0" distR="0">
            <wp:extent cx="5486400" cy="2268415"/>
            <wp:effectExtent l="0" t="0" r="0" b="0"/>
            <wp:docPr id="2" name="Picture 2"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rketing\Apogee Rebrand 2014 Brian Clark\Final 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rsidR="00B57BAD" w:rsidRPr="00233812" w:rsidRDefault="00B5508F" w:rsidP="0076589B">
      <w:pPr>
        <w:pStyle w:val="Heading1"/>
        <w:rPr>
          <w:rFonts w:asciiTheme="minorHAnsi" w:hAnsiTheme="minorHAnsi" w:cstheme="minorHAnsi"/>
          <w:sz w:val="48"/>
          <w:szCs w:val="48"/>
        </w:rPr>
      </w:pPr>
      <w:bookmarkStart w:id="0" w:name="_Toc390263757"/>
      <w:bookmarkStart w:id="1" w:name="_Toc390263891"/>
      <w:bookmarkStart w:id="2" w:name="_Toc390264165"/>
      <w:bookmarkStart w:id="3" w:name="_Toc523982812"/>
      <w:r w:rsidRPr="00233812">
        <w:rPr>
          <w:rFonts w:asciiTheme="minorHAnsi" w:hAnsiTheme="minorHAnsi" w:cstheme="minorHAnsi"/>
          <w:sz w:val="48"/>
          <w:szCs w:val="48"/>
        </w:rPr>
        <w:t>Owner’s Manual</w:t>
      </w:r>
      <w:bookmarkEnd w:id="0"/>
      <w:bookmarkEnd w:id="1"/>
      <w:bookmarkEnd w:id="2"/>
      <w:bookmarkEnd w:id="3"/>
    </w:p>
    <w:p w:rsidR="0076589B" w:rsidRPr="00233812" w:rsidRDefault="00BE2294" w:rsidP="0076589B">
      <w:pPr>
        <w:pStyle w:val="Heading7"/>
        <w:jc w:val="center"/>
        <w:rPr>
          <w:rFonts w:ascii="Calibri" w:hAnsi="Calibri" w:cs="Calibri"/>
          <w:sz w:val="72"/>
          <w:szCs w:val="72"/>
        </w:rPr>
      </w:pPr>
      <w:r>
        <w:rPr>
          <w:rFonts w:ascii="Calibri" w:hAnsi="Calibri" w:cs="Calibri"/>
          <w:sz w:val="72"/>
          <w:szCs w:val="72"/>
        </w:rPr>
        <w:t xml:space="preserve">PRI </w:t>
      </w:r>
      <w:r w:rsidR="007E1794">
        <w:rPr>
          <w:rFonts w:ascii="Calibri" w:hAnsi="Calibri" w:cs="Calibri"/>
          <w:sz w:val="72"/>
          <w:szCs w:val="72"/>
        </w:rPr>
        <w:t>Sensors</w:t>
      </w:r>
    </w:p>
    <w:p w:rsidR="008342F5" w:rsidRPr="00233812" w:rsidRDefault="008342F5" w:rsidP="008342F5">
      <w:pPr>
        <w:jc w:val="center"/>
        <w:rPr>
          <w:rFonts w:ascii="Calibri" w:hAnsi="Calibri" w:cs="Calibri"/>
          <w:sz w:val="36"/>
          <w:szCs w:val="36"/>
        </w:rPr>
      </w:pPr>
      <w:r w:rsidRPr="00233812">
        <w:rPr>
          <w:rFonts w:ascii="Calibri" w:hAnsi="Calibri" w:cs="Calibri"/>
          <w:sz w:val="36"/>
          <w:szCs w:val="36"/>
        </w:rPr>
        <w:t xml:space="preserve">Models </w:t>
      </w:r>
      <w:r w:rsidR="0097053F">
        <w:rPr>
          <w:rFonts w:ascii="Calibri" w:hAnsi="Calibri" w:cs="Calibri"/>
          <w:sz w:val="36"/>
          <w:szCs w:val="36"/>
        </w:rPr>
        <w:t>S2-121</w:t>
      </w:r>
      <w:r w:rsidR="004D3004">
        <w:rPr>
          <w:rFonts w:ascii="Calibri" w:hAnsi="Calibri" w:cs="Calibri"/>
          <w:sz w:val="36"/>
          <w:szCs w:val="36"/>
        </w:rPr>
        <w:t xml:space="preserve"> and S2-122</w:t>
      </w:r>
      <w:r w:rsidR="006238BA" w:rsidRPr="00233812">
        <w:rPr>
          <w:rFonts w:ascii="Calibri" w:hAnsi="Calibri" w:cs="Calibri"/>
          <w:sz w:val="36"/>
          <w:szCs w:val="36"/>
        </w:rPr>
        <w:br/>
      </w:r>
      <w:r w:rsidR="003560A4">
        <w:rPr>
          <w:rFonts w:ascii="Calibri" w:hAnsi="Calibri" w:cs="Calibri"/>
          <w:sz w:val="24"/>
          <w:szCs w:val="36"/>
        </w:rPr>
        <w:t>Rev: 5-Nov-2020</w:t>
      </w:r>
    </w:p>
    <w:p w:rsidR="00DE3E61" w:rsidRPr="00DE3E61" w:rsidRDefault="00D02D43" w:rsidP="00474B1C">
      <w:pPr>
        <w:jc w:val="center"/>
        <w:rPr>
          <w:rFonts w:ascii="Avenir LT Std 35 Light" w:hAnsi="Avenir LT Std 35 Light"/>
          <w:sz w:val="36"/>
          <w:szCs w:val="36"/>
        </w:rPr>
      </w:pPr>
      <w:r>
        <w:rPr>
          <w:rFonts w:ascii="Times New Roman" w:hAnsi="Times New Roman" w:cs="Times New Roman"/>
          <w:noProof/>
          <w:sz w:val="24"/>
          <w:szCs w:val="24"/>
        </w:rPr>
        <mc:AlternateContent>
          <mc:Choice Requires="wps">
            <w:drawing>
              <wp:anchor distT="45720" distB="45720" distL="114300" distR="114300" simplePos="0" relativeHeight="251671040" behindDoc="0" locked="0" layoutInCell="1" allowOverlap="1" wp14:anchorId="17ED5BEA" wp14:editId="07EBD7AF">
                <wp:simplePos x="0" y="0"/>
                <wp:positionH relativeFrom="margin">
                  <wp:posOffset>-159385</wp:posOffset>
                </wp:positionH>
                <wp:positionV relativeFrom="paragraph">
                  <wp:posOffset>1066800</wp:posOffset>
                </wp:positionV>
                <wp:extent cx="1948069" cy="45720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069" cy="457200"/>
                        </a:xfrm>
                        <a:prstGeom prst="rect">
                          <a:avLst/>
                        </a:prstGeom>
                        <a:solidFill>
                          <a:srgbClr val="FFFFFF"/>
                        </a:solidFill>
                        <a:ln w="9525">
                          <a:noFill/>
                          <a:miter lim="800000"/>
                          <a:headEnd/>
                          <a:tailEnd/>
                        </a:ln>
                      </wps:spPr>
                      <wps:txbx>
                        <w:txbxContent>
                          <w:p w:rsidR="00474B1C" w:rsidRPr="009A5D40" w:rsidRDefault="00474B1C" w:rsidP="00474B1C">
                            <w:pPr>
                              <w:rPr>
                                <w:rFonts w:asciiTheme="minorHAnsi" w:hAnsiTheme="minorHAnsi" w:cstheme="minorHAnsi"/>
                                <w:sz w:val="20"/>
                              </w:rPr>
                            </w:pPr>
                            <w:r w:rsidRPr="009A5D40">
                              <w:rPr>
                                <w:rFonts w:asciiTheme="minorHAnsi" w:hAnsiTheme="minorHAnsi" w:cstheme="minorHAnsi"/>
                                <w:sz w:val="20"/>
                              </w:rPr>
                              <w:t>Upward</w:t>
                            </w:r>
                            <w:r w:rsidR="00827770">
                              <w:rPr>
                                <w:rFonts w:asciiTheme="minorHAnsi" w:hAnsiTheme="minorHAnsi" w:cstheme="minorHAnsi"/>
                                <w:sz w:val="20"/>
                              </w:rPr>
                              <w:t xml:space="preserve"> (model </w:t>
                            </w:r>
                            <w:r>
                              <w:rPr>
                                <w:rFonts w:asciiTheme="minorHAnsi" w:hAnsiTheme="minorHAnsi" w:cstheme="minorHAnsi"/>
                                <w:sz w:val="20"/>
                              </w:rPr>
                              <w:t>S2-121)</w:t>
                            </w:r>
                          </w:p>
                          <w:p w:rsidR="00474B1C" w:rsidRDefault="00474B1C" w:rsidP="00474B1C">
                            <w:pPr>
                              <w:rPr>
                                <w:rFonts w:asciiTheme="minorHAnsi" w:hAnsiTheme="minorHAnsi" w:cstheme="minorHAnsi"/>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ED5BEA" id="_x0000_t202" coordsize="21600,21600" o:spt="202" path="m,l,21600r21600,l21600,xe">
                <v:stroke joinstyle="miter"/>
                <v:path gradientshapeok="t" o:connecttype="rect"/>
              </v:shapetype>
              <v:shape id="Text Box 3" o:spid="_x0000_s1026" type="#_x0000_t202" style="position:absolute;left:0;text-align:left;margin-left:-12.55pt;margin-top:84pt;width:153.4pt;height:36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" stroked="f">
                <v:textbox>
                  <w:txbxContent>
                    <w:p w:rsidR="00474B1C" w:rsidRPr="009A5D40" w:rsidRDefault="00474B1C" w:rsidP="00474B1C">
                      <w:pPr>
                        <w:rPr>
                          <w:rFonts w:asciiTheme="minorHAnsi" w:hAnsiTheme="minorHAnsi" w:cstheme="minorHAnsi"/>
                          <w:sz w:val="20"/>
                        </w:rPr>
                      </w:pPr>
                      <w:r w:rsidRPr="009A5D40">
                        <w:rPr>
                          <w:rFonts w:asciiTheme="minorHAnsi" w:hAnsiTheme="minorHAnsi" w:cstheme="minorHAnsi"/>
                          <w:sz w:val="20"/>
                        </w:rPr>
                        <w:t>Upward</w:t>
                      </w:r>
                      <w:r w:rsidR="00827770">
                        <w:rPr>
                          <w:rFonts w:asciiTheme="minorHAnsi" w:hAnsiTheme="minorHAnsi" w:cstheme="minorHAnsi"/>
                          <w:sz w:val="20"/>
                        </w:rPr>
                        <w:t xml:space="preserve"> (model </w:t>
                      </w:r>
                      <w:r>
                        <w:rPr>
                          <w:rFonts w:asciiTheme="minorHAnsi" w:hAnsiTheme="minorHAnsi" w:cstheme="minorHAnsi"/>
                          <w:sz w:val="20"/>
                        </w:rPr>
                        <w:t>S2-121)</w:t>
                      </w:r>
                    </w:p>
                    <w:p w:rsidR="00474B1C" w:rsidRDefault="00474B1C" w:rsidP="00474B1C">
                      <w:pPr>
                        <w:rPr>
                          <w:rFonts w:asciiTheme="minorHAnsi" w:hAnsiTheme="minorHAnsi" w:cstheme="minorHAnsi"/>
                          <w:sz w:val="20"/>
                        </w:rPr>
                      </w:pPr>
                    </w:p>
                  </w:txbxContent>
                </v:textbox>
                <w10:wrap anchorx="margin"/>
              </v:shape>
            </w:pict>
          </mc:Fallback>
        </mc:AlternateContent>
      </w:r>
      <w:r w:rsidR="00474B1C">
        <w:rPr>
          <w:rFonts w:ascii="Times New Roman" w:hAnsi="Times New Roman" w:cs="Times New Roman"/>
          <w:noProof/>
          <w:sz w:val="24"/>
          <w:szCs w:val="24"/>
        </w:rPr>
        <mc:AlternateContent>
          <mc:Choice Requires="wps">
            <w:drawing>
              <wp:anchor distT="45720" distB="45720" distL="114300" distR="114300" simplePos="0" relativeHeight="251672064" behindDoc="0" locked="0" layoutInCell="1" allowOverlap="1" wp14:anchorId="3C8DBFB5" wp14:editId="25004F42">
                <wp:simplePos x="0" y="0"/>
                <wp:positionH relativeFrom="page">
                  <wp:posOffset>5181600</wp:posOffset>
                </wp:positionH>
                <wp:positionV relativeFrom="paragraph">
                  <wp:posOffset>1066165</wp:posOffset>
                </wp:positionV>
                <wp:extent cx="2320925" cy="407035"/>
                <wp:effectExtent l="0" t="0" r="3175"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925" cy="407035"/>
                        </a:xfrm>
                        <a:prstGeom prst="rect">
                          <a:avLst/>
                        </a:prstGeom>
                        <a:solidFill>
                          <a:srgbClr val="FFFFFF"/>
                        </a:solidFill>
                        <a:ln w="9525">
                          <a:noFill/>
                          <a:miter lim="800000"/>
                          <a:headEnd/>
                          <a:tailEnd/>
                        </a:ln>
                      </wps:spPr>
                      <wps:txbx>
                        <w:txbxContent>
                          <w:p w:rsidR="00474B1C" w:rsidRPr="009A5D40" w:rsidRDefault="00474B1C" w:rsidP="00474B1C">
                            <w:pPr>
                              <w:rPr>
                                <w:rFonts w:asciiTheme="minorHAnsi" w:hAnsiTheme="minorHAnsi" w:cstheme="minorHAnsi"/>
                                <w:sz w:val="20"/>
                              </w:rPr>
                            </w:pPr>
                            <w:r>
                              <w:rPr>
                                <w:rFonts w:asciiTheme="minorHAnsi" w:hAnsiTheme="minorHAnsi" w:cstheme="minorHAnsi"/>
                                <w:sz w:val="20"/>
                              </w:rPr>
                              <w:t>Down</w:t>
                            </w:r>
                            <w:r w:rsidRPr="009A5D40">
                              <w:rPr>
                                <w:rFonts w:asciiTheme="minorHAnsi" w:hAnsiTheme="minorHAnsi" w:cstheme="minorHAnsi"/>
                                <w:sz w:val="20"/>
                              </w:rPr>
                              <w:t>ward</w:t>
                            </w:r>
                            <w:r w:rsidR="00827770">
                              <w:rPr>
                                <w:rFonts w:asciiTheme="minorHAnsi" w:hAnsiTheme="minorHAnsi" w:cstheme="minorHAnsi"/>
                                <w:sz w:val="20"/>
                              </w:rPr>
                              <w:t xml:space="preserve"> (model </w:t>
                            </w:r>
                            <w:r>
                              <w:rPr>
                                <w:rFonts w:asciiTheme="minorHAnsi" w:hAnsiTheme="minorHAnsi" w:cstheme="minorHAnsi"/>
                                <w:sz w:val="20"/>
                              </w:rPr>
                              <w:t>S2-122)</w:t>
                            </w:r>
                          </w:p>
                          <w:p w:rsidR="00474B1C" w:rsidRDefault="00474B1C" w:rsidP="00474B1C">
                            <w:pPr>
                              <w:rPr>
                                <w:rFonts w:asciiTheme="minorHAnsi" w:hAnsiTheme="minorHAnsi" w:cstheme="minorHAnsi"/>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DBFB5" id="Text Box 17" o:spid="_x0000_s1027" type="#_x0000_t202" style="position:absolute;left:0;text-align:left;margin-left:408pt;margin-top:83.95pt;width:182.75pt;height:32.05pt;z-index:2516720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" stroked="f">
                <v:textbox>
                  <w:txbxContent>
                    <w:p w:rsidR="00474B1C" w:rsidRPr="009A5D40" w:rsidRDefault="00474B1C" w:rsidP="00474B1C">
                      <w:pPr>
                        <w:rPr>
                          <w:rFonts w:asciiTheme="minorHAnsi" w:hAnsiTheme="minorHAnsi" w:cstheme="minorHAnsi"/>
                          <w:sz w:val="20"/>
                        </w:rPr>
                      </w:pPr>
                      <w:r>
                        <w:rPr>
                          <w:rFonts w:asciiTheme="minorHAnsi" w:hAnsiTheme="minorHAnsi" w:cstheme="minorHAnsi"/>
                          <w:sz w:val="20"/>
                        </w:rPr>
                        <w:t>Down</w:t>
                      </w:r>
                      <w:r w:rsidRPr="009A5D40">
                        <w:rPr>
                          <w:rFonts w:asciiTheme="minorHAnsi" w:hAnsiTheme="minorHAnsi" w:cstheme="minorHAnsi"/>
                          <w:sz w:val="20"/>
                        </w:rPr>
                        <w:t>ward</w:t>
                      </w:r>
                      <w:r w:rsidR="00827770">
                        <w:rPr>
                          <w:rFonts w:asciiTheme="minorHAnsi" w:hAnsiTheme="minorHAnsi" w:cstheme="minorHAnsi"/>
                          <w:sz w:val="20"/>
                        </w:rPr>
                        <w:t xml:space="preserve"> (model </w:t>
                      </w:r>
                      <w:r>
                        <w:rPr>
                          <w:rFonts w:asciiTheme="minorHAnsi" w:hAnsiTheme="minorHAnsi" w:cstheme="minorHAnsi"/>
                          <w:sz w:val="20"/>
                        </w:rPr>
                        <w:t>S2-122)</w:t>
                      </w:r>
                    </w:p>
                    <w:p w:rsidR="00474B1C" w:rsidRDefault="00474B1C" w:rsidP="00474B1C">
                      <w:pPr>
                        <w:rPr>
                          <w:rFonts w:asciiTheme="minorHAnsi" w:hAnsiTheme="minorHAnsi" w:cstheme="minorHAnsi"/>
                          <w:sz w:val="20"/>
                        </w:rPr>
                      </w:pPr>
                    </w:p>
                  </w:txbxContent>
                </v:textbox>
                <w10:wrap anchorx="page"/>
              </v:shape>
            </w:pict>
          </mc:Fallback>
        </mc:AlternateContent>
      </w:r>
      <w:r w:rsidR="003560A4">
        <w:rPr>
          <w:rFonts w:ascii="Avenir LT Std 35 Light" w:hAnsi="Avenir LT Std 35 Light"/>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1.4pt;height:257.35pt">
            <v:imagedata r:id="rId9" o:title="DSC_3752" croptop="3237f" cropbottom="17882f" cropleft="9032f" cropright="10101f"/>
          </v:shape>
        </w:pict>
      </w:r>
      <w:r w:rsidR="00474B1C" w:rsidRPr="008A672F">
        <w:rPr>
          <w:rFonts w:ascii="Avenir LT Std 35 Light" w:hAnsi="Avenir LT Std 35 Light"/>
        </w:rPr>
        <w:br w:type="page"/>
      </w:r>
    </w:p>
    <w:sdt>
      <w:sdtPr>
        <w:rPr>
          <w:b w:val="0"/>
          <w:bCs w:val="0"/>
          <w:caps w:val="0"/>
          <w:color w:val="auto"/>
          <w:spacing w:val="0"/>
          <w:sz w:val="18"/>
          <w:szCs w:val="20"/>
          <w:lang w:bidi="ar-SA"/>
        </w:rPr>
        <w:id w:val="-2049828433"/>
        <w:docPartObj>
          <w:docPartGallery w:val="Table of Contents"/>
          <w:docPartUnique/>
        </w:docPartObj>
      </w:sdtPr>
      <w:sdtEndPr>
        <w:rPr>
          <w:noProof/>
        </w:rPr>
      </w:sdtEndPr>
      <w:sdtContent>
        <w:p w:rsidR="009812DA" w:rsidRPr="00233812" w:rsidRDefault="009812DA">
          <w:pPr>
            <w:pStyle w:val="TOCHeading"/>
            <w:rPr>
              <w:rFonts w:asciiTheme="minorHAnsi" w:hAnsiTheme="minorHAnsi" w:cstheme="minorHAnsi"/>
            </w:rPr>
          </w:pPr>
          <w:r w:rsidRPr="00233812">
            <w:rPr>
              <w:rFonts w:asciiTheme="minorHAnsi" w:hAnsiTheme="minorHAnsi" w:cstheme="minorHAnsi"/>
            </w:rPr>
            <w:t>Table of Contents</w:t>
          </w:r>
        </w:p>
        <w:p w:rsidR="00C80DF8" w:rsidRPr="00C80DF8" w:rsidRDefault="009812DA">
          <w:pPr>
            <w:pStyle w:val="TOC1"/>
            <w:tabs>
              <w:tab w:val="right" w:leader="dot" w:pos="9350"/>
            </w:tabs>
            <w:rPr>
              <w:rFonts w:asciiTheme="minorHAnsi" w:hAnsiTheme="minorHAnsi" w:cstheme="minorHAnsi"/>
              <w:noProof/>
              <w:sz w:val="22"/>
              <w:szCs w:val="22"/>
            </w:rPr>
          </w:pPr>
          <w:r w:rsidRPr="008E7CB2">
            <w:rPr>
              <w:rFonts w:ascii="Calibri" w:hAnsi="Calibri" w:cstheme="minorHAnsi"/>
            </w:rPr>
            <w:fldChar w:fldCharType="begin"/>
          </w:r>
          <w:r w:rsidRPr="008E7CB2">
            <w:rPr>
              <w:rFonts w:ascii="Calibri" w:hAnsi="Calibri" w:cstheme="minorHAnsi"/>
            </w:rPr>
            <w:instrText xml:space="preserve"> TOC \o "1-3" \h \z \u </w:instrText>
          </w:r>
          <w:r w:rsidRPr="008E7CB2">
            <w:rPr>
              <w:rFonts w:ascii="Calibri" w:hAnsi="Calibri" w:cstheme="minorHAnsi"/>
            </w:rPr>
            <w:fldChar w:fldCharType="separate"/>
          </w:r>
          <w:hyperlink w:anchor="_Toc523982812" w:history="1">
            <w:r w:rsidR="00C80DF8" w:rsidRPr="00C80DF8">
              <w:rPr>
                <w:rStyle w:val="Hyperlink"/>
                <w:rFonts w:asciiTheme="minorHAnsi" w:hAnsiTheme="minorHAnsi" w:cstheme="minorHAnsi"/>
                <w:noProof/>
              </w:rPr>
              <w:t>Owner’s Manual</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_Toc523982812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sidR="003560A4">
              <w:rPr>
                <w:rFonts w:asciiTheme="minorHAnsi" w:hAnsiTheme="minorHAnsi" w:cstheme="minorHAnsi"/>
                <w:noProof/>
                <w:webHidden/>
              </w:rPr>
              <w:t>1</w:t>
            </w:r>
            <w:r w:rsidR="00C80DF8" w:rsidRPr="00C80DF8">
              <w:rPr>
                <w:rFonts w:asciiTheme="minorHAnsi" w:hAnsiTheme="minorHAnsi" w:cstheme="minorHAnsi"/>
                <w:noProof/>
                <w:webHidden/>
              </w:rPr>
              <w:fldChar w:fldCharType="end"/>
            </w:r>
          </w:hyperlink>
        </w:p>
        <w:p w:rsidR="00C80DF8" w:rsidRPr="00C80DF8" w:rsidRDefault="003560A4">
          <w:pPr>
            <w:pStyle w:val="TOC3"/>
            <w:tabs>
              <w:tab w:val="right" w:leader="dot" w:pos="9350"/>
            </w:tabs>
            <w:rPr>
              <w:rFonts w:asciiTheme="minorHAnsi" w:hAnsiTheme="minorHAnsi" w:cstheme="minorHAnsi"/>
              <w:noProof/>
              <w:sz w:val="22"/>
              <w:szCs w:val="22"/>
            </w:rPr>
          </w:pPr>
          <w:hyperlink w:anchor="_Toc523982813" w:history="1">
            <w:r w:rsidR="00C80DF8" w:rsidRPr="00C80DF8">
              <w:rPr>
                <w:rStyle w:val="Hyperlink"/>
                <w:rFonts w:asciiTheme="minorHAnsi" w:hAnsiTheme="minorHAnsi" w:cstheme="minorHAnsi"/>
                <w:noProof/>
              </w:rPr>
              <w:t>Certificate of Compliance</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_Toc523982813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Pr>
                <w:rFonts w:asciiTheme="minorHAnsi" w:hAnsiTheme="minorHAnsi" w:cstheme="minorHAnsi"/>
                <w:noProof/>
                <w:webHidden/>
              </w:rPr>
              <w:t>3</w:t>
            </w:r>
            <w:r w:rsidR="00C80DF8" w:rsidRPr="00C80DF8">
              <w:rPr>
                <w:rFonts w:asciiTheme="minorHAnsi" w:hAnsiTheme="minorHAnsi" w:cstheme="minorHAnsi"/>
                <w:noProof/>
                <w:webHidden/>
              </w:rPr>
              <w:fldChar w:fldCharType="end"/>
            </w:r>
          </w:hyperlink>
        </w:p>
        <w:p w:rsidR="00C80DF8" w:rsidRPr="00C80DF8" w:rsidRDefault="003560A4">
          <w:pPr>
            <w:pStyle w:val="TOC3"/>
            <w:tabs>
              <w:tab w:val="right" w:leader="dot" w:pos="9350"/>
            </w:tabs>
            <w:rPr>
              <w:rFonts w:asciiTheme="minorHAnsi" w:hAnsiTheme="minorHAnsi" w:cstheme="minorHAnsi"/>
              <w:noProof/>
              <w:sz w:val="22"/>
              <w:szCs w:val="22"/>
            </w:rPr>
          </w:pPr>
          <w:hyperlink w:anchor="_Toc523982814" w:history="1">
            <w:r w:rsidR="00C80DF8" w:rsidRPr="00C80DF8">
              <w:rPr>
                <w:rStyle w:val="Hyperlink"/>
                <w:rFonts w:asciiTheme="minorHAnsi" w:hAnsiTheme="minorHAnsi" w:cstheme="minorHAnsi"/>
                <w:noProof/>
              </w:rPr>
              <w:t>Introduction</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_Toc523982814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Pr>
                <w:rFonts w:asciiTheme="minorHAnsi" w:hAnsiTheme="minorHAnsi" w:cstheme="minorHAnsi"/>
                <w:noProof/>
                <w:webHidden/>
              </w:rPr>
              <w:t>4</w:t>
            </w:r>
            <w:r w:rsidR="00C80DF8" w:rsidRPr="00C80DF8">
              <w:rPr>
                <w:rFonts w:asciiTheme="minorHAnsi" w:hAnsiTheme="minorHAnsi" w:cstheme="minorHAnsi"/>
                <w:noProof/>
                <w:webHidden/>
              </w:rPr>
              <w:fldChar w:fldCharType="end"/>
            </w:r>
          </w:hyperlink>
        </w:p>
        <w:p w:rsidR="00C80DF8" w:rsidRPr="00C80DF8" w:rsidRDefault="003560A4">
          <w:pPr>
            <w:pStyle w:val="TOC3"/>
            <w:tabs>
              <w:tab w:val="right" w:leader="dot" w:pos="9350"/>
            </w:tabs>
            <w:rPr>
              <w:rFonts w:asciiTheme="minorHAnsi" w:hAnsiTheme="minorHAnsi" w:cstheme="minorHAnsi"/>
              <w:noProof/>
              <w:sz w:val="22"/>
              <w:szCs w:val="22"/>
            </w:rPr>
          </w:pPr>
          <w:hyperlink w:anchor="_Toc523982815" w:history="1">
            <w:r w:rsidR="00C80DF8" w:rsidRPr="00C80DF8">
              <w:rPr>
                <w:rStyle w:val="Hyperlink"/>
                <w:rFonts w:asciiTheme="minorHAnsi" w:hAnsiTheme="minorHAnsi" w:cstheme="minorHAnsi"/>
                <w:noProof/>
              </w:rPr>
              <w:t>Sensor Models</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_Toc523982815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Pr>
                <w:rFonts w:asciiTheme="minorHAnsi" w:hAnsiTheme="minorHAnsi" w:cstheme="minorHAnsi"/>
                <w:noProof/>
                <w:webHidden/>
              </w:rPr>
              <w:t>5</w:t>
            </w:r>
            <w:r w:rsidR="00C80DF8" w:rsidRPr="00C80DF8">
              <w:rPr>
                <w:rFonts w:asciiTheme="minorHAnsi" w:hAnsiTheme="minorHAnsi" w:cstheme="minorHAnsi"/>
                <w:noProof/>
                <w:webHidden/>
              </w:rPr>
              <w:fldChar w:fldCharType="end"/>
            </w:r>
          </w:hyperlink>
        </w:p>
        <w:p w:rsidR="00C80DF8" w:rsidRPr="00C80DF8" w:rsidRDefault="003560A4">
          <w:pPr>
            <w:pStyle w:val="TOC3"/>
            <w:tabs>
              <w:tab w:val="right" w:leader="dot" w:pos="9350"/>
            </w:tabs>
            <w:rPr>
              <w:rFonts w:asciiTheme="minorHAnsi" w:hAnsiTheme="minorHAnsi" w:cstheme="minorHAnsi"/>
              <w:noProof/>
              <w:sz w:val="22"/>
              <w:szCs w:val="22"/>
            </w:rPr>
          </w:pPr>
          <w:hyperlink w:anchor="_Toc523982816" w:history="1">
            <w:r w:rsidR="00C80DF8" w:rsidRPr="00C80DF8">
              <w:rPr>
                <w:rStyle w:val="Hyperlink"/>
                <w:rFonts w:asciiTheme="minorHAnsi" w:hAnsiTheme="minorHAnsi" w:cstheme="minorHAnsi"/>
                <w:noProof/>
              </w:rPr>
              <w:t>Specifications</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_Toc523982816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Pr>
                <w:rFonts w:asciiTheme="minorHAnsi" w:hAnsiTheme="minorHAnsi" w:cstheme="minorHAnsi"/>
                <w:noProof/>
                <w:webHidden/>
              </w:rPr>
              <w:t>6</w:t>
            </w:r>
            <w:r w:rsidR="00C80DF8" w:rsidRPr="00C80DF8">
              <w:rPr>
                <w:rFonts w:asciiTheme="minorHAnsi" w:hAnsiTheme="minorHAnsi" w:cstheme="minorHAnsi"/>
                <w:noProof/>
                <w:webHidden/>
              </w:rPr>
              <w:fldChar w:fldCharType="end"/>
            </w:r>
          </w:hyperlink>
        </w:p>
        <w:p w:rsidR="00C80DF8" w:rsidRPr="00C80DF8" w:rsidRDefault="003560A4">
          <w:pPr>
            <w:pStyle w:val="TOC3"/>
            <w:tabs>
              <w:tab w:val="right" w:leader="dot" w:pos="9350"/>
            </w:tabs>
            <w:rPr>
              <w:rFonts w:asciiTheme="minorHAnsi" w:hAnsiTheme="minorHAnsi" w:cstheme="minorHAnsi"/>
              <w:noProof/>
              <w:sz w:val="22"/>
              <w:szCs w:val="22"/>
            </w:rPr>
          </w:pPr>
          <w:hyperlink w:anchor="_Toc523982817" w:history="1">
            <w:r w:rsidR="00C80DF8" w:rsidRPr="00C80DF8">
              <w:rPr>
                <w:rStyle w:val="Hyperlink"/>
                <w:rFonts w:asciiTheme="minorHAnsi" w:hAnsiTheme="minorHAnsi" w:cstheme="minorHAnsi"/>
                <w:noProof/>
              </w:rPr>
              <w:t>Deployment and Installation</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_Toc523982817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Pr>
                <w:rFonts w:asciiTheme="minorHAnsi" w:hAnsiTheme="minorHAnsi" w:cstheme="minorHAnsi"/>
                <w:noProof/>
                <w:webHidden/>
              </w:rPr>
              <w:t>9</w:t>
            </w:r>
            <w:r w:rsidR="00C80DF8" w:rsidRPr="00C80DF8">
              <w:rPr>
                <w:rFonts w:asciiTheme="minorHAnsi" w:hAnsiTheme="minorHAnsi" w:cstheme="minorHAnsi"/>
                <w:noProof/>
                <w:webHidden/>
              </w:rPr>
              <w:fldChar w:fldCharType="end"/>
            </w:r>
          </w:hyperlink>
        </w:p>
        <w:p w:rsidR="00C80DF8" w:rsidRPr="00C80DF8" w:rsidRDefault="003560A4">
          <w:pPr>
            <w:pStyle w:val="TOC3"/>
            <w:tabs>
              <w:tab w:val="right" w:leader="dot" w:pos="9350"/>
            </w:tabs>
            <w:rPr>
              <w:rFonts w:asciiTheme="minorHAnsi" w:hAnsiTheme="minorHAnsi" w:cstheme="minorHAnsi"/>
              <w:noProof/>
              <w:sz w:val="22"/>
              <w:szCs w:val="22"/>
            </w:rPr>
          </w:pPr>
          <w:hyperlink w:anchor="_Toc523982818" w:history="1">
            <w:r w:rsidR="00C80DF8" w:rsidRPr="00C80DF8">
              <w:rPr>
                <w:rStyle w:val="Hyperlink"/>
                <w:rFonts w:asciiTheme="minorHAnsi" w:hAnsiTheme="minorHAnsi" w:cstheme="minorHAnsi"/>
                <w:noProof/>
              </w:rPr>
              <w:t>Cable Connectors</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_Toc523982818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Pr>
                <w:rFonts w:asciiTheme="minorHAnsi" w:hAnsiTheme="minorHAnsi" w:cstheme="minorHAnsi"/>
                <w:noProof/>
                <w:webHidden/>
              </w:rPr>
              <w:t>11</w:t>
            </w:r>
            <w:r w:rsidR="00C80DF8" w:rsidRPr="00C80DF8">
              <w:rPr>
                <w:rFonts w:asciiTheme="minorHAnsi" w:hAnsiTheme="minorHAnsi" w:cstheme="minorHAnsi"/>
                <w:noProof/>
                <w:webHidden/>
              </w:rPr>
              <w:fldChar w:fldCharType="end"/>
            </w:r>
          </w:hyperlink>
        </w:p>
        <w:p w:rsidR="00C80DF8" w:rsidRPr="00C80DF8" w:rsidRDefault="003560A4">
          <w:pPr>
            <w:pStyle w:val="TOC3"/>
            <w:tabs>
              <w:tab w:val="right" w:leader="dot" w:pos="9350"/>
            </w:tabs>
            <w:rPr>
              <w:rFonts w:asciiTheme="minorHAnsi" w:hAnsiTheme="minorHAnsi" w:cstheme="minorHAnsi"/>
              <w:noProof/>
              <w:sz w:val="22"/>
              <w:szCs w:val="22"/>
            </w:rPr>
          </w:pPr>
          <w:hyperlink w:anchor="_Toc523982819" w:history="1">
            <w:r w:rsidR="00C80DF8" w:rsidRPr="00C80DF8">
              <w:rPr>
                <w:rStyle w:val="Hyperlink"/>
                <w:rFonts w:asciiTheme="minorHAnsi" w:hAnsiTheme="minorHAnsi" w:cstheme="minorHAnsi"/>
                <w:noProof/>
              </w:rPr>
              <w:t>Operation and Measurement</w:t>
            </w:r>
            <w:r w:rsidR="00C80DF8" w:rsidRPr="00C80DF8">
              <w:rPr>
                <w:rFonts w:asciiTheme="minorHAnsi" w:hAnsiTheme="minorHAnsi" w:cstheme="minorHAnsi"/>
                <w:noProof/>
                <w:webHidden/>
              </w:rPr>
              <w:tab/>
            </w:r>
            <w:r w:rsidR="00AC1F4F">
              <w:rPr>
                <w:rFonts w:asciiTheme="minorHAnsi" w:hAnsiTheme="minorHAnsi" w:cstheme="minorHAnsi"/>
                <w:noProof/>
                <w:webHidden/>
              </w:rPr>
              <w:t>10</w:t>
            </w:r>
          </w:hyperlink>
        </w:p>
        <w:p w:rsidR="00C80DF8" w:rsidRPr="00C80DF8" w:rsidRDefault="003560A4">
          <w:pPr>
            <w:pStyle w:val="TOC3"/>
            <w:tabs>
              <w:tab w:val="right" w:leader="dot" w:pos="9350"/>
            </w:tabs>
            <w:rPr>
              <w:rFonts w:asciiTheme="minorHAnsi" w:hAnsiTheme="minorHAnsi" w:cstheme="minorHAnsi"/>
              <w:noProof/>
              <w:sz w:val="22"/>
              <w:szCs w:val="22"/>
            </w:rPr>
          </w:pPr>
          <w:hyperlink w:anchor="_Toc523982820" w:history="1">
            <w:r w:rsidR="00C80DF8" w:rsidRPr="00C80DF8">
              <w:rPr>
                <w:rStyle w:val="Hyperlink"/>
                <w:rFonts w:asciiTheme="minorHAnsi" w:hAnsiTheme="minorHAnsi" w:cstheme="minorHAnsi"/>
                <w:noProof/>
              </w:rPr>
              <w:t>Maintenance and Recalibration</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_Toc523982820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Pr>
                <w:rFonts w:asciiTheme="minorHAnsi" w:hAnsiTheme="minorHAnsi" w:cstheme="minorHAnsi"/>
                <w:noProof/>
                <w:webHidden/>
              </w:rPr>
              <w:t>13</w:t>
            </w:r>
            <w:r w:rsidR="00C80DF8" w:rsidRPr="00C80DF8">
              <w:rPr>
                <w:rFonts w:asciiTheme="minorHAnsi" w:hAnsiTheme="minorHAnsi" w:cstheme="minorHAnsi"/>
                <w:noProof/>
                <w:webHidden/>
              </w:rPr>
              <w:fldChar w:fldCharType="end"/>
            </w:r>
          </w:hyperlink>
        </w:p>
        <w:p w:rsidR="00C80DF8" w:rsidRPr="00C80DF8" w:rsidRDefault="003560A4">
          <w:pPr>
            <w:pStyle w:val="TOC3"/>
            <w:tabs>
              <w:tab w:val="right" w:leader="dot" w:pos="9350"/>
            </w:tabs>
            <w:rPr>
              <w:rFonts w:asciiTheme="minorHAnsi" w:hAnsiTheme="minorHAnsi" w:cstheme="minorHAnsi"/>
              <w:noProof/>
              <w:sz w:val="22"/>
              <w:szCs w:val="22"/>
            </w:rPr>
          </w:pPr>
          <w:hyperlink w:anchor="_Toc523982821" w:history="1">
            <w:r w:rsidR="00C80DF8" w:rsidRPr="00C80DF8">
              <w:rPr>
                <w:rStyle w:val="Hyperlink"/>
                <w:rFonts w:asciiTheme="minorHAnsi" w:hAnsiTheme="minorHAnsi" w:cstheme="minorHAnsi"/>
                <w:noProof/>
              </w:rPr>
              <w:t>Troubleshooting and Customer Support</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_Toc523982821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Pr>
                <w:rFonts w:asciiTheme="minorHAnsi" w:hAnsiTheme="minorHAnsi" w:cstheme="minorHAnsi"/>
                <w:noProof/>
                <w:webHidden/>
              </w:rPr>
              <w:t>14</w:t>
            </w:r>
            <w:r w:rsidR="00C80DF8" w:rsidRPr="00C80DF8">
              <w:rPr>
                <w:rFonts w:asciiTheme="minorHAnsi" w:hAnsiTheme="minorHAnsi" w:cstheme="minorHAnsi"/>
                <w:noProof/>
                <w:webHidden/>
              </w:rPr>
              <w:fldChar w:fldCharType="end"/>
            </w:r>
          </w:hyperlink>
        </w:p>
        <w:p w:rsidR="00C80DF8" w:rsidRDefault="003560A4">
          <w:pPr>
            <w:pStyle w:val="TOC3"/>
            <w:tabs>
              <w:tab w:val="right" w:leader="dot" w:pos="9350"/>
            </w:tabs>
            <w:rPr>
              <w:rFonts w:asciiTheme="minorHAnsi" w:hAnsiTheme="minorHAnsi"/>
              <w:noProof/>
              <w:sz w:val="22"/>
              <w:szCs w:val="22"/>
            </w:rPr>
          </w:pPr>
          <w:hyperlink w:anchor="_Toc523982822" w:history="1">
            <w:r w:rsidR="00C80DF8" w:rsidRPr="00C80DF8">
              <w:rPr>
                <w:rStyle w:val="Hyperlink"/>
                <w:rFonts w:asciiTheme="minorHAnsi" w:hAnsiTheme="minorHAnsi" w:cstheme="minorHAnsi"/>
                <w:noProof/>
              </w:rPr>
              <w:t>Return and Warranty Policy</w:t>
            </w:r>
            <w:r w:rsidR="00C80DF8" w:rsidRPr="00C80DF8">
              <w:rPr>
                <w:rFonts w:asciiTheme="minorHAnsi" w:hAnsiTheme="minorHAnsi" w:cstheme="minorHAnsi"/>
                <w:noProof/>
                <w:webHidden/>
              </w:rPr>
              <w:tab/>
            </w:r>
            <w:r w:rsidR="00C80DF8" w:rsidRPr="00C80DF8">
              <w:rPr>
                <w:rFonts w:asciiTheme="minorHAnsi" w:hAnsiTheme="minorHAnsi" w:cstheme="minorHAnsi"/>
                <w:noProof/>
                <w:webHidden/>
              </w:rPr>
              <w:fldChar w:fldCharType="begin"/>
            </w:r>
            <w:r w:rsidR="00C80DF8" w:rsidRPr="00C80DF8">
              <w:rPr>
                <w:rFonts w:asciiTheme="minorHAnsi" w:hAnsiTheme="minorHAnsi" w:cstheme="minorHAnsi"/>
                <w:noProof/>
                <w:webHidden/>
              </w:rPr>
              <w:instrText xml:space="preserve"> PAGEREF _Toc523982822 \h </w:instrText>
            </w:r>
            <w:r w:rsidR="00C80DF8" w:rsidRPr="00C80DF8">
              <w:rPr>
                <w:rFonts w:asciiTheme="minorHAnsi" w:hAnsiTheme="minorHAnsi" w:cstheme="minorHAnsi"/>
                <w:noProof/>
                <w:webHidden/>
              </w:rPr>
            </w:r>
            <w:r w:rsidR="00C80DF8" w:rsidRPr="00C80DF8">
              <w:rPr>
                <w:rFonts w:asciiTheme="minorHAnsi" w:hAnsiTheme="minorHAnsi" w:cstheme="minorHAnsi"/>
                <w:noProof/>
                <w:webHidden/>
              </w:rPr>
              <w:fldChar w:fldCharType="separate"/>
            </w:r>
            <w:r>
              <w:rPr>
                <w:rFonts w:asciiTheme="minorHAnsi" w:hAnsiTheme="minorHAnsi" w:cstheme="minorHAnsi"/>
                <w:noProof/>
                <w:webHidden/>
              </w:rPr>
              <w:t>15</w:t>
            </w:r>
            <w:r w:rsidR="00C80DF8" w:rsidRPr="00C80DF8">
              <w:rPr>
                <w:rFonts w:asciiTheme="minorHAnsi" w:hAnsiTheme="minorHAnsi" w:cstheme="minorHAnsi"/>
                <w:noProof/>
                <w:webHidden/>
              </w:rPr>
              <w:fldChar w:fldCharType="end"/>
            </w:r>
          </w:hyperlink>
        </w:p>
        <w:p w:rsidR="009812DA" w:rsidRDefault="009812DA">
          <w:r w:rsidRPr="008E7CB2">
            <w:rPr>
              <w:rFonts w:ascii="Calibri" w:hAnsi="Calibri" w:cstheme="minorHAnsi"/>
              <w:b/>
              <w:bCs/>
              <w:noProof/>
            </w:rPr>
            <w:fldChar w:fldCharType="end"/>
          </w:r>
        </w:p>
      </w:sdtContent>
    </w:sdt>
    <w:p w:rsidR="009D6D8B" w:rsidRDefault="009D6D8B" w:rsidP="009D6D8B">
      <w:pPr>
        <w:pStyle w:val="Heading7"/>
      </w:pPr>
    </w:p>
    <w:p w:rsidR="009D6D8B" w:rsidRDefault="009D6D8B">
      <w:pPr>
        <w:rPr>
          <w:caps/>
          <w:color w:val="5B5B5B" w:themeColor="accent1" w:themeShade="BF"/>
          <w:spacing w:val="10"/>
          <w:sz w:val="22"/>
          <w:szCs w:val="22"/>
        </w:rPr>
      </w:pPr>
      <w:r>
        <w:br w:type="page"/>
      </w:r>
    </w:p>
    <w:p w:rsidR="00802757" w:rsidRPr="004F306E" w:rsidRDefault="009812DA" w:rsidP="00802757">
      <w:pPr>
        <w:pStyle w:val="Heading3"/>
        <w:rPr>
          <w:szCs w:val="32"/>
        </w:rPr>
      </w:pPr>
      <w:bookmarkStart w:id="4" w:name="_Toc523982813"/>
      <w:r>
        <w:rPr>
          <w:szCs w:val="32"/>
        </w:rPr>
        <w:lastRenderedPageBreak/>
        <w:t>Certificate of Compliance</w:t>
      </w:r>
      <w:bookmarkEnd w:id="4"/>
    </w:p>
    <w:p w:rsidR="009812DA" w:rsidRDefault="009812DA" w:rsidP="009812DA">
      <w:pPr>
        <w:spacing w:before="0"/>
        <w:rPr>
          <w:b/>
          <w:sz w:val="24"/>
          <w:szCs w:val="24"/>
        </w:rPr>
      </w:pPr>
    </w:p>
    <w:p w:rsidR="009812DA" w:rsidRPr="00233812" w:rsidRDefault="009812DA" w:rsidP="009812DA">
      <w:pPr>
        <w:spacing w:before="0"/>
        <w:rPr>
          <w:rFonts w:asciiTheme="minorHAnsi" w:hAnsiTheme="minorHAnsi" w:cstheme="minorHAnsi"/>
          <w:b/>
          <w:sz w:val="24"/>
        </w:rPr>
      </w:pPr>
      <w:r w:rsidRPr="00233812">
        <w:rPr>
          <w:rFonts w:asciiTheme="minorHAnsi" w:hAnsiTheme="minorHAnsi" w:cstheme="minorHAnsi"/>
          <w:b/>
          <w:sz w:val="24"/>
        </w:rPr>
        <w:t>EU Declaration of Conformity</w:t>
      </w:r>
    </w:p>
    <w:p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color w:val="000000"/>
          <w:sz w:val="20"/>
        </w:rPr>
        <w:t>This declaration of conformity is issued under the sole responsibility of the manufacturer:</w:t>
      </w:r>
    </w:p>
    <w:p w:rsidR="009812DA" w:rsidRPr="00233812" w:rsidRDefault="009812DA" w:rsidP="009812DA">
      <w:pPr>
        <w:spacing w:before="0" w:line="240" w:lineRule="auto"/>
        <w:ind w:left="720" w:hanging="720"/>
        <w:rPr>
          <w:rFonts w:asciiTheme="minorHAnsi" w:hAnsiTheme="minorHAnsi" w:cstheme="minorHAnsi"/>
          <w:sz w:val="20"/>
        </w:rPr>
      </w:pPr>
      <w:r w:rsidRPr="00233812">
        <w:rPr>
          <w:rFonts w:asciiTheme="minorHAnsi" w:hAnsiTheme="minorHAnsi" w:cstheme="minorHAnsi"/>
          <w:sz w:val="20"/>
        </w:rPr>
        <w:tab/>
        <w:t>Apogee Instruments, Inc.</w:t>
      </w:r>
      <w:r w:rsidRPr="00233812">
        <w:rPr>
          <w:rFonts w:asciiTheme="minorHAnsi" w:hAnsiTheme="minorHAnsi" w:cstheme="minorHAnsi"/>
          <w:sz w:val="20"/>
        </w:rPr>
        <w:br/>
        <w:t>721 W 1800 N</w:t>
      </w:r>
      <w:r w:rsidRPr="00233812">
        <w:rPr>
          <w:rFonts w:asciiTheme="minorHAnsi" w:hAnsiTheme="minorHAnsi" w:cstheme="minorHAnsi"/>
          <w:sz w:val="20"/>
        </w:rPr>
        <w:br/>
        <w:t>Logan, Utah 84321</w:t>
      </w:r>
      <w:r w:rsidRPr="00233812">
        <w:rPr>
          <w:rFonts w:asciiTheme="minorHAnsi" w:hAnsiTheme="minorHAnsi" w:cstheme="minorHAnsi"/>
          <w:sz w:val="20"/>
        </w:rPr>
        <w:br/>
        <w:t>USA</w:t>
      </w:r>
    </w:p>
    <w:p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for the following product(s):</w:t>
      </w:r>
    </w:p>
    <w:p w:rsidR="009812DA" w:rsidRPr="00233812" w:rsidRDefault="009812DA" w:rsidP="009812DA">
      <w:pPr>
        <w:spacing w:before="0" w:after="0" w:line="240" w:lineRule="auto"/>
        <w:rPr>
          <w:rFonts w:asciiTheme="minorHAnsi" w:hAnsiTheme="minorHAnsi" w:cstheme="minorHAnsi"/>
          <w:sz w:val="20"/>
        </w:rPr>
      </w:pPr>
    </w:p>
    <w:p w:rsidR="009812DA" w:rsidRPr="004D3004" w:rsidRDefault="009812DA" w:rsidP="009812DA">
      <w:pPr>
        <w:spacing w:before="0" w:after="0" w:line="240" w:lineRule="auto"/>
        <w:rPr>
          <w:rFonts w:asciiTheme="minorHAnsi" w:eastAsia="UnitPro-Regular" w:hAnsiTheme="minorHAnsi" w:cstheme="minorHAnsi"/>
          <w:bCs/>
          <w:sz w:val="20"/>
        </w:rPr>
      </w:pPr>
      <w:r w:rsidRPr="004D3004">
        <w:rPr>
          <w:rFonts w:asciiTheme="minorHAnsi" w:hAnsiTheme="minorHAnsi" w:cstheme="minorHAnsi"/>
          <w:sz w:val="20"/>
        </w:rPr>
        <w:t xml:space="preserve">Models: </w:t>
      </w:r>
      <w:r w:rsidR="0097053F" w:rsidRPr="004D3004">
        <w:rPr>
          <w:rFonts w:asciiTheme="minorHAnsi" w:eastAsia="UnitPro-Regular" w:hAnsiTheme="minorHAnsi" w:cstheme="minorHAnsi"/>
          <w:bCs/>
          <w:sz w:val="20"/>
        </w:rPr>
        <w:t>S2-121</w:t>
      </w:r>
      <w:r w:rsidR="004D3004">
        <w:rPr>
          <w:rFonts w:asciiTheme="minorHAnsi" w:eastAsia="UnitPro-Regular" w:hAnsiTheme="minorHAnsi" w:cstheme="minorHAnsi"/>
          <w:bCs/>
          <w:sz w:val="20"/>
        </w:rPr>
        <w:t>, S2-122</w:t>
      </w:r>
    </w:p>
    <w:p w:rsidR="009812DA" w:rsidRPr="004D3004" w:rsidRDefault="009812DA" w:rsidP="009812DA">
      <w:pPr>
        <w:spacing w:before="0" w:after="0" w:line="240" w:lineRule="auto"/>
        <w:rPr>
          <w:rFonts w:asciiTheme="minorHAnsi" w:hAnsiTheme="minorHAnsi" w:cstheme="minorHAnsi"/>
          <w:sz w:val="20"/>
        </w:rPr>
      </w:pPr>
      <w:r w:rsidRPr="004D3004">
        <w:rPr>
          <w:rFonts w:asciiTheme="minorHAnsi" w:hAnsiTheme="minorHAnsi" w:cstheme="minorHAnsi"/>
          <w:sz w:val="20"/>
        </w:rPr>
        <w:t xml:space="preserve">Type: </w:t>
      </w:r>
      <w:r w:rsidR="0097053F" w:rsidRPr="004D3004">
        <w:rPr>
          <w:rFonts w:asciiTheme="minorHAnsi" w:hAnsiTheme="minorHAnsi" w:cstheme="minorHAnsi"/>
          <w:sz w:val="20"/>
        </w:rPr>
        <w:t xml:space="preserve">PRI </w:t>
      </w:r>
      <w:r w:rsidR="007E1794" w:rsidRPr="004D3004">
        <w:rPr>
          <w:rFonts w:asciiTheme="minorHAnsi" w:hAnsiTheme="minorHAnsi" w:cstheme="minorHAnsi"/>
          <w:sz w:val="20"/>
        </w:rPr>
        <w:t>Sensors</w:t>
      </w:r>
    </w:p>
    <w:p w:rsidR="009812DA" w:rsidRPr="00233812" w:rsidRDefault="009812DA" w:rsidP="009812DA">
      <w:pPr>
        <w:spacing w:before="0" w:after="0" w:line="240" w:lineRule="auto"/>
        <w:rPr>
          <w:rFonts w:asciiTheme="minorHAnsi" w:hAnsiTheme="minorHAnsi" w:cstheme="minorHAnsi"/>
          <w:sz w:val="20"/>
        </w:rPr>
      </w:pPr>
    </w:p>
    <w:p w:rsidR="00D67D91" w:rsidRDefault="00D67D91" w:rsidP="00D67D91">
      <w:pPr>
        <w:spacing w:before="0" w:after="0" w:line="240" w:lineRule="auto"/>
        <w:rPr>
          <w:rFonts w:asciiTheme="minorHAnsi" w:hAnsiTheme="minorHAnsi" w:cstheme="minorHAnsi"/>
          <w:sz w:val="20"/>
          <w:szCs w:val="18"/>
        </w:rPr>
      </w:pPr>
      <w:r>
        <w:rPr>
          <w:rFonts w:asciiTheme="minorHAnsi" w:hAnsiTheme="minorHAnsi" w:cstheme="minorHAnsi"/>
          <w:color w:val="000000"/>
          <w:sz w:val="20"/>
          <w:szCs w:val="18"/>
        </w:rPr>
        <w:t>The object of the declaration described above is in conformity with the relevant Union harmonization legislation:</w:t>
      </w:r>
    </w:p>
    <w:p w:rsidR="00D67D91" w:rsidRDefault="00D67D91" w:rsidP="00D67D91">
      <w:pPr>
        <w:spacing w:before="0" w:after="0" w:line="240" w:lineRule="auto"/>
        <w:rPr>
          <w:rFonts w:asciiTheme="minorHAnsi" w:hAnsiTheme="minorHAnsi" w:cstheme="minorHAnsi"/>
          <w:sz w:val="20"/>
          <w:szCs w:val="18"/>
        </w:rPr>
      </w:pPr>
    </w:p>
    <w:p w:rsidR="00D67D91" w:rsidRDefault="00D67D91" w:rsidP="00D67D91">
      <w:pPr>
        <w:spacing w:before="0" w:after="0" w:line="240" w:lineRule="auto"/>
        <w:rPr>
          <w:rFonts w:asciiTheme="minorHAnsi" w:hAnsiTheme="minorHAnsi" w:cstheme="minorHAnsi"/>
          <w:sz w:val="20"/>
          <w:szCs w:val="18"/>
        </w:rPr>
      </w:pPr>
      <w:r>
        <w:rPr>
          <w:rFonts w:asciiTheme="minorHAnsi" w:hAnsiTheme="minorHAnsi" w:cstheme="minorHAnsi"/>
          <w:sz w:val="20"/>
          <w:szCs w:val="18"/>
        </w:rPr>
        <w:t>2014/30/EU</w:t>
      </w:r>
      <w:r>
        <w:rPr>
          <w:rFonts w:asciiTheme="minorHAnsi" w:hAnsiTheme="minorHAnsi" w:cstheme="minorHAnsi"/>
          <w:sz w:val="20"/>
          <w:szCs w:val="18"/>
        </w:rPr>
        <w:tab/>
        <w:t>Electromagnetic Compatibility (EMC) Directive</w:t>
      </w:r>
    </w:p>
    <w:p w:rsidR="00D67D91" w:rsidRDefault="00D67D91" w:rsidP="00D67D91">
      <w:pPr>
        <w:spacing w:before="0" w:after="0" w:line="240" w:lineRule="auto"/>
        <w:rPr>
          <w:rFonts w:asciiTheme="minorHAnsi" w:hAnsiTheme="minorHAnsi" w:cstheme="minorHAnsi"/>
          <w:sz w:val="20"/>
          <w:szCs w:val="18"/>
        </w:rPr>
      </w:pPr>
      <w:r>
        <w:rPr>
          <w:rFonts w:asciiTheme="minorHAnsi" w:hAnsiTheme="minorHAnsi" w:cstheme="minorHAnsi"/>
          <w:sz w:val="20"/>
          <w:szCs w:val="18"/>
        </w:rPr>
        <w:t>2011/65/EU</w:t>
      </w:r>
      <w:r>
        <w:rPr>
          <w:rFonts w:asciiTheme="minorHAnsi" w:hAnsiTheme="minorHAnsi" w:cstheme="minorHAnsi"/>
          <w:sz w:val="20"/>
          <w:szCs w:val="18"/>
        </w:rPr>
        <w:tab/>
        <w:t>Restriction of Hazardous Substances (RoHS 2) Directive</w:t>
      </w:r>
    </w:p>
    <w:p w:rsidR="00D67D91" w:rsidRDefault="00D67D91" w:rsidP="00D67D91">
      <w:pPr>
        <w:spacing w:before="0" w:after="0" w:line="240" w:lineRule="auto"/>
        <w:rPr>
          <w:rFonts w:asciiTheme="minorHAnsi" w:hAnsiTheme="minorHAnsi" w:cstheme="minorHAnsi"/>
          <w:sz w:val="20"/>
          <w:szCs w:val="18"/>
        </w:rPr>
      </w:pPr>
      <w:r>
        <w:rPr>
          <w:rFonts w:asciiTheme="minorHAnsi" w:hAnsiTheme="minorHAnsi" w:cstheme="minorHAnsi"/>
          <w:sz w:val="20"/>
          <w:szCs w:val="18"/>
        </w:rPr>
        <w:t>2015/863/EU</w:t>
      </w:r>
      <w:r>
        <w:rPr>
          <w:rFonts w:asciiTheme="minorHAnsi" w:hAnsiTheme="minorHAnsi" w:cstheme="minorHAnsi"/>
          <w:sz w:val="20"/>
          <w:szCs w:val="18"/>
        </w:rPr>
        <w:tab/>
        <w:t>Amending Annex II to Directive 2011/65/EU (RoHS 3)</w:t>
      </w:r>
    </w:p>
    <w:p w:rsidR="00D67D91" w:rsidRDefault="00D67D91" w:rsidP="00D67D91">
      <w:pPr>
        <w:spacing w:before="0" w:after="0" w:line="240" w:lineRule="auto"/>
        <w:rPr>
          <w:rFonts w:asciiTheme="minorHAnsi" w:hAnsiTheme="minorHAnsi" w:cstheme="minorHAnsi"/>
          <w:sz w:val="20"/>
          <w:szCs w:val="18"/>
        </w:rPr>
      </w:pPr>
    </w:p>
    <w:p w:rsidR="00D67D91" w:rsidRDefault="00D67D91" w:rsidP="00D67D91">
      <w:pPr>
        <w:spacing w:before="0" w:after="0" w:line="240" w:lineRule="auto"/>
        <w:rPr>
          <w:rFonts w:asciiTheme="minorHAnsi" w:hAnsiTheme="minorHAnsi" w:cstheme="minorHAnsi"/>
          <w:sz w:val="20"/>
          <w:szCs w:val="18"/>
        </w:rPr>
      </w:pPr>
      <w:r>
        <w:rPr>
          <w:rFonts w:asciiTheme="minorHAnsi" w:hAnsiTheme="minorHAnsi" w:cstheme="minorHAnsi"/>
          <w:sz w:val="20"/>
          <w:szCs w:val="18"/>
        </w:rPr>
        <w:t>Standards referenced during compliance assessment:</w:t>
      </w:r>
    </w:p>
    <w:p w:rsidR="00D67D91" w:rsidRDefault="00D67D91" w:rsidP="00D67D91">
      <w:pPr>
        <w:spacing w:before="0" w:after="0" w:line="240" w:lineRule="auto"/>
        <w:rPr>
          <w:rFonts w:asciiTheme="minorHAnsi" w:hAnsiTheme="minorHAnsi" w:cstheme="minorHAnsi"/>
          <w:sz w:val="20"/>
          <w:szCs w:val="18"/>
        </w:rPr>
      </w:pPr>
    </w:p>
    <w:p w:rsidR="00D67D91" w:rsidRDefault="00D67D91" w:rsidP="00D67D91">
      <w:pPr>
        <w:spacing w:before="0" w:after="0" w:line="240" w:lineRule="auto"/>
        <w:rPr>
          <w:rFonts w:asciiTheme="minorHAnsi" w:hAnsiTheme="minorHAnsi" w:cstheme="minorHAnsi"/>
          <w:sz w:val="20"/>
          <w:szCs w:val="18"/>
        </w:rPr>
      </w:pPr>
      <w:r>
        <w:rPr>
          <w:rFonts w:asciiTheme="minorHAnsi" w:hAnsiTheme="minorHAnsi" w:cstheme="minorHAnsi"/>
          <w:sz w:val="20"/>
          <w:szCs w:val="18"/>
        </w:rPr>
        <w:t>EN 61326-1:2013</w:t>
      </w:r>
      <w:r>
        <w:rPr>
          <w:rFonts w:asciiTheme="minorHAnsi" w:hAnsiTheme="minorHAnsi" w:cstheme="minorHAnsi"/>
          <w:sz w:val="20"/>
          <w:szCs w:val="18"/>
        </w:rPr>
        <w:tab/>
        <w:t>Electrical equipment for measurement, control and laboratory use – EMC requirements</w:t>
      </w:r>
    </w:p>
    <w:p w:rsidR="00D67D91" w:rsidRDefault="00D67D91" w:rsidP="00D67D91">
      <w:pPr>
        <w:spacing w:before="0" w:after="0" w:line="240" w:lineRule="auto"/>
        <w:ind w:left="1440" w:hanging="1440"/>
        <w:rPr>
          <w:rFonts w:asciiTheme="minorHAnsi" w:hAnsiTheme="minorHAnsi" w:cstheme="minorHAnsi"/>
          <w:sz w:val="20"/>
          <w:szCs w:val="18"/>
        </w:rPr>
      </w:pPr>
      <w:r>
        <w:rPr>
          <w:rFonts w:asciiTheme="minorHAnsi" w:hAnsiTheme="minorHAnsi" w:cstheme="minorHAnsi"/>
          <w:sz w:val="20"/>
          <w:szCs w:val="18"/>
        </w:rPr>
        <w:t>EN 50581:2012</w:t>
      </w:r>
      <w:r>
        <w:rPr>
          <w:rFonts w:asciiTheme="minorHAnsi" w:hAnsiTheme="minorHAnsi" w:cstheme="minorHAnsi"/>
          <w:sz w:val="20"/>
          <w:szCs w:val="18"/>
        </w:rPr>
        <w:tab/>
        <w:t>Technical documentation for the assessment of electrical and electronic products with respect to the restriction of hazardous substances</w:t>
      </w:r>
    </w:p>
    <w:p w:rsidR="00D67D91" w:rsidRDefault="00D67D91" w:rsidP="00D67D91">
      <w:pPr>
        <w:spacing w:before="0" w:after="0" w:line="240" w:lineRule="auto"/>
        <w:rPr>
          <w:rFonts w:asciiTheme="minorHAnsi" w:hAnsiTheme="minorHAnsi" w:cstheme="minorHAnsi"/>
          <w:sz w:val="20"/>
          <w:szCs w:val="18"/>
        </w:rPr>
      </w:pPr>
    </w:p>
    <w:p w:rsidR="00D67D91" w:rsidRDefault="00D67D91" w:rsidP="00D67D91">
      <w:pPr>
        <w:spacing w:before="0" w:after="0" w:line="240" w:lineRule="auto"/>
        <w:rPr>
          <w:rFonts w:asciiTheme="minorHAnsi" w:hAnsiTheme="minorHAnsi" w:cstheme="minorHAnsi"/>
          <w:sz w:val="20"/>
          <w:szCs w:val="18"/>
        </w:rPr>
      </w:pPr>
      <w:r>
        <w:rPr>
          <w:rFonts w:asciiTheme="minorHAnsi" w:hAnsiTheme="minorHAnsi" w:cstheme="minorHAnsi"/>
          <w:sz w:val="20"/>
          <w:szCs w:val="18"/>
        </w:rPr>
        <w:t xml:space="preserve">Please be advised that based on the information available to us from our raw material suppliers, the products manufactured by us do not contain, as intentional additives, any of the restricted materials including lead (see note below), mercury, cadmium, hexavalent chromium, </w:t>
      </w:r>
      <w:proofErr w:type="spellStart"/>
      <w:r>
        <w:rPr>
          <w:rFonts w:asciiTheme="minorHAnsi" w:hAnsiTheme="minorHAnsi" w:cstheme="minorHAnsi"/>
          <w:sz w:val="20"/>
          <w:szCs w:val="18"/>
        </w:rPr>
        <w:t>polybrominated</w:t>
      </w:r>
      <w:proofErr w:type="spellEnd"/>
      <w:r>
        <w:rPr>
          <w:rFonts w:asciiTheme="minorHAnsi" w:hAnsiTheme="minorHAnsi" w:cstheme="minorHAnsi"/>
          <w:sz w:val="20"/>
          <w:szCs w:val="18"/>
        </w:rPr>
        <w:t xml:space="preserve"> biphenyls (PBB), </w:t>
      </w:r>
      <w:proofErr w:type="spellStart"/>
      <w:r>
        <w:rPr>
          <w:rFonts w:asciiTheme="minorHAnsi" w:hAnsiTheme="minorHAnsi" w:cstheme="minorHAnsi"/>
          <w:sz w:val="20"/>
          <w:szCs w:val="18"/>
        </w:rPr>
        <w:t>polybrominated</w:t>
      </w:r>
      <w:proofErr w:type="spellEnd"/>
      <w:r>
        <w:rPr>
          <w:rFonts w:asciiTheme="minorHAnsi" w:hAnsiTheme="minorHAnsi" w:cstheme="minorHAnsi"/>
          <w:sz w:val="20"/>
          <w:szCs w:val="18"/>
        </w:rPr>
        <w:t xml:space="preserve"> </w:t>
      </w:r>
      <w:proofErr w:type="spellStart"/>
      <w:r>
        <w:rPr>
          <w:rFonts w:asciiTheme="minorHAnsi" w:hAnsiTheme="minorHAnsi" w:cstheme="minorHAnsi"/>
          <w:sz w:val="20"/>
          <w:szCs w:val="18"/>
        </w:rPr>
        <w:t>diphenyls</w:t>
      </w:r>
      <w:proofErr w:type="spellEnd"/>
      <w:r>
        <w:rPr>
          <w:rFonts w:asciiTheme="minorHAnsi" w:hAnsiTheme="minorHAnsi" w:cstheme="minorHAnsi"/>
          <w:sz w:val="20"/>
          <w:szCs w:val="18"/>
        </w:rPr>
        <w:t xml:space="preserve"> (PBDE), </w:t>
      </w:r>
      <w:proofErr w:type="spellStart"/>
      <w:proofErr w:type="gramStart"/>
      <w:r>
        <w:rPr>
          <w:rFonts w:asciiTheme="minorHAnsi" w:hAnsiTheme="minorHAnsi" w:cstheme="minorHAnsi"/>
          <w:sz w:val="20"/>
          <w:szCs w:val="18"/>
        </w:rPr>
        <w:t>bis</w:t>
      </w:r>
      <w:proofErr w:type="spellEnd"/>
      <w:r>
        <w:rPr>
          <w:rFonts w:asciiTheme="minorHAnsi" w:hAnsiTheme="minorHAnsi" w:cstheme="minorHAnsi"/>
          <w:sz w:val="20"/>
          <w:szCs w:val="18"/>
        </w:rPr>
        <w:t>(</w:t>
      </w:r>
      <w:proofErr w:type="gramEnd"/>
      <w:r>
        <w:rPr>
          <w:rFonts w:asciiTheme="minorHAnsi" w:hAnsiTheme="minorHAnsi" w:cstheme="minorHAnsi"/>
          <w:sz w:val="20"/>
          <w:szCs w:val="18"/>
        </w:rPr>
        <w:t xml:space="preserve">2-ethylhexyl) phthalate (DEHP), butyl benzyl phthalate (BBP), </w:t>
      </w:r>
      <w:proofErr w:type="spellStart"/>
      <w:r>
        <w:rPr>
          <w:rFonts w:asciiTheme="minorHAnsi" w:hAnsiTheme="minorHAnsi" w:cstheme="minorHAnsi"/>
          <w:sz w:val="20"/>
          <w:szCs w:val="18"/>
        </w:rPr>
        <w:t>dibutyl</w:t>
      </w:r>
      <w:proofErr w:type="spellEnd"/>
      <w:r>
        <w:rPr>
          <w:rFonts w:asciiTheme="minorHAnsi" w:hAnsiTheme="minorHAnsi" w:cstheme="minorHAnsi"/>
          <w:sz w:val="20"/>
          <w:szCs w:val="18"/>
        </w:rPr>
        <w:t xml:space="preserve"> phthalate (DBP), and </w:t>
      </w:r>
      <w:proofErr w:type="spellStart"/>
      <w:r>
        <w:rPr>
          <w:rFonts w:asciiTheme="minorHAnsi" w:hAnsiTheme="minorHAnsi" w:cstheme="minorHAnsi"/>
          <w:sz w:val="20"/>
          <w:szCs w:val="18"/>
        </w:rPr>
        <w:t>diisobutyl</w:t>
      </w:r>
      <w:proofErr w:type="spellEnd"/>
      <w:r>
        <w:rPr>
          <w:rFonts w:asciiTheme="minorHAnsi" w:hAnsiTheme="minorHAnsi" w:cstheme="minorHAnsi"/>
          <w:sz w:val="20"/>
          <w:szCs w:val="18"/>
        </w:rPr>
        <w:t xml:space="preserve"> phthalate (DIBP). However, please note that articles containing greater than 0.1% lead concentration are RoHS 3 compliant using exemption 6c.</w:t>
      </w:r>
    </w:p>
    <w:p w:rsidR="00D67D91" w:rsidRDefault="00D67D91" w:rsidP="00D67D91">
      <w:pPr>
        <w:spacing w:before="0" w:after="0" w:line="240" w:lineRule="auto"/>
        <w:rPr>
          <w:rFonts w:asciiTheme="minorHAnsi" w:hAnsiTheme="minorHAnsi" w:cstheme="minorHAnsi"/>
          <w:sz w:val="20"/>
          <w:szCs w:val="18"/>
        </w:rPr>
      </w:pPr>
    </w:p>
    <w:p w:rsidR="00D67D91" w:rsidRDefault="00D67D91" w:rsidP="00D67D91">
      <w:pPr>
        <w:spacing w:before="0" w:after="0" w:line="240" w:lineRule="auto"/>
        <w:rPr>
          <w:rFonts w:asciiTheme="minorHAnsi" w:hAnsiTheme="minorHAnsi" w:cstheme="minorHAnsi"/>
          <w:sz w:val="20"/>
          <w:szCs w:val="18"/>
        </w:rPr>
      </w:pPr>
      <w:r>
        <w:rPr>
          <w:rFonts w:asciiTheme="minorHAnsi" w:hAnsiTheme="minorHAnsi" w:cstheme="minorHAnsi"/>
          <w:sz w:val="20"/>
          <w:szCs w:val="18"/>
        </w:rPr>
        <w:t>Further note that Apogee Instruments does not specifically run any analysis on our raw materials or end products for the presence of these substances, but rely on the information provided to us by our material suppliers.</w:t>
      </w:r>
    </w:p>
    <w:p w:rsidR="00D67D91" w:rsidRDefault="00D67D91" w:rsidP="00D67D91">
      <w:pPr>
        <w:spacing w:before="0" w:after="0" w:line="240" w:lineRule="auto"/>
        <w:rPr>
          <w:rFonts w:asciiTheme="minorHAnsi" w:hAnsiTheme="minorHAnsi" w:cstheme="minorHAnsi"/>
          <w:sz w:val="20"/>
        </w:rPr>
      </w:pPr>
    </w:p>
    <w:p w:rsidR="00D67D91" w:rsidRDefault="00D67D91" w:rsidP="00D67D91">
      <w:pPr>
        <w:spacing w:before="0" w:after="0" w:line="240" w:lineRule="auto"/>
        <w:rPr>
          <w:rFonts w:asciiTheme="minorHAnsi" w:hAnsiTheme="minorHAnsi" w:cstheme="minorHAnsi"/>
          <w:sz w:val="20"/>
        </w:rPr>
      </w:pPr>
      <w:r>
        <w:rPr>
          <w:rFonts w:asciiTheme="minorHAnsi" w:hAnsiTheme="minorHAnsi" w:cstheme="minorHAnsi"/>
          <w:sz w:val="20"/>
        </w:rPr>
        <w:t>Signed for and on behalf of:</w:t>
      </w:r>
    </w:p>
    <w:p w:rsidR="00D67D91" w:rsidRDefault="00D67D91" w:rsidP="00D67D91">
      <w:pPr>
        <w:spacing w:before="0" w:after="0" w:line="240" w:lineRule="auto"/>
        <w:rPr>
          <w:rFonts w:asciiTheme="minorHAnsi" w:hAnsiTheme="minorHAnsi" w:cstheme="minorHAnsi"/>
          <w:sz w:val="20"/>
        </w:rPr>
      </w:pPr>
      <w:r>
        <w:rPr>
          <w:rFonts w:asciiTheme="minorHAnsi" w:hAnsiTheme="minorHAnsi" w:cstheme="minorHAnsi"/>
          <w:sz w:val="20"/>
        </w:rPr>
        <w:t xml:space="preserve">Apogee Instruments, </w:t>
      </w:r>
      <w:r w:rsidR="003560A4">
        <w:rPr>
          <w:rFonts w:asciiTheme="minorHAnsi" w:hAnsiTheme="minorHAnsi" w:cstheme="minorHAnsi"/>
          <w:sz w:val="20"/>
        </w:rPr>
        <w:t>November</w:t>
      </w:r>
      <w:r w:rsidR="00865AC6">
        <w:rPr>
          <w:rFonts w:asciiTheme="minorHAnsi" w:hAnsiTheme="minorHAnsi" w:cstheme="minorHAnsi"/>
          <w:sz w:val="20"/>
        </w:rPr>
        <w:t xml:space="preserve"> 2020</w:t>
      </w:r>
    </w:p>
    <w:p w:rsidR="009812DA" w:rsidRPr="00233812" w:rsidRDefault="009812DA" w:rsidP="009812DA">
      <w:pPr>
        <w:spacing w:before="0" w:after="0" w:line="240" w:lineRule="auto"/>
        <w:rPr>
          <w:rFonts w:asciiTheme="minorHAnsi" w:hAnsiTheme="minorHAnsi" w:cstheme="minorHAnsi"/>
          <w:sz w:val="20"/>
        </w:rPr>
      </w:pPr>
    </w:p>
    <w:p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noProof/>
          <w:sz w:val="20"/>
        </w:rPr>
        <w:drawing>
          <wp:inline distT="0" distB="0" distL="0" distR="0" wp14:anchorId="3704119C" wp14:editId="3224711A">
            <wp:extent cx="855316" cy="435078"/>
            <wp:effectExtent l="0" t="0" r="254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rsidR="009812DA" w:rsidRPr="00233812" w:rsidRDefault="009812DA" w:rsidP="009812DA">
      <w:pPr>
        <w:spacing w:before="0" w:after="0" w:line="240" w:lineRule="auto"/>
        <w:rPr>
          <w:rFonts w:asciiTheme="minorHAnsi" w:hAnsiTheme="minorHAnsi" w:cstheme="minorHAnsi"/>
          <w:sz w:val="20"/>
        </w:rPr>
      </w:pPr>
      <w:r w:rsidRPr="00233812">
        <w:rPr>
          <w:rFonts w:asciiTheme="minorHAnsi" w:hAnsiTheme="minorHAnsi" w:cstheme="minorHAnsi"/>
          <w:sz w:val="20"/>
        </w:rPr>
        <w:t>Bruce Bugbee</w:t>
      </w:r>
      <w:r w:rsidRPr="00233812">
        <w:rPr>
          <w:rFonts w:asciiTheme="minorHAnsi" w:hAnsiTheme="minorHAnsi" w:cstheme="minorHAnsi"/>
          <w:sz w:val="20"/>
        </w:rPr>
        <w:br/>
        <w:t>President</w:t>
      </w:r>
      <w:r w:rsidRPr="00233812">
        <w:rPr>
          <w:rFonts w:asciiTheme="minorHAnsi" w:hAnsiTheme="minorHAnsi" w:cstheme="minorHAnsi"/>
          <w:sz w:val="20"/>
        </w:rPr>
        <w:br/>
        <w:t>Apogee Instruments, Inc.</w:t>
      </w:r>
    </w:p>
    <w:p w:rsidR="00B5508F" w:rsidRPr="00233812" w:rsidRDefault="00B5508F" w:rsidP="001B0F0E">
      <w:pPr>
        <w:spacing w:before="0" w:after="0" w:line="240" w:lineRule="auto"/>
        <w:rPr>
          <w:rFonts w:asciiTheme="minorHAnsi" w:hAnsiTheme="minorHAnsi" w:cstheme="minorHAnsi"/>
          <w:sz w:val="20"/>
        </w:rPr>
      </w:pPr>
      <w:r w:rsidRPr="00233812">
        <w:rPr>
          <w:rFonts w:asciiTheme="minorHAnsi" w:hAnsiTheme="minorHAnsi" w:cstheme="minorHAnsi"/>
          <w:sz w:val="20"/>
        </w:rPr>
        <w:br w:type="page"/>
      </w:r>
    </w:p>
    <w:p w:rsidR="00B5508F" w:rsidRPr="004F306E" w:rsidRDefault="00B5508F" w:rsidP="00D11D5D">
      <w:pPr>
        <w:pStyle w:val="Heading3"/>
        <w:rPr>
          <w:szCs w:val="32"/>
        </w:rPr>
      </w:pPr>
      <w:bookmarkStart w:id="5" w:name="_Toc390263761"/>
      <w:bookmarkStart w:id="6" w:name="_Toc390264167"/>
      <w:bookmarkStart w:id="7" w:name="_Toc523982814"/>
      <w:r w:rsidRPr="004F306E">
        <w:rPr>
          <w:szCs w:val="32"/>
        </w:rPr>
        <w:lastRenderedPageBreak/>
        <w:t>Introduction</w:t>
      </w:r>
      <w:bookmarkEnd w:id="5"/>
      <w:bookmarkEnd w:id="6"/>
      <w:bookmarkEnd w:id="7"/>
    </w:p>
    <w:p w:rsidR="00745740" w:rsidRPr="00886CF4" w:rsidRDefault="00745740" w:rsidP="00745740">
      <w:pPr>
        <w:rPr>
          <w:rFonts w:asciiTheme="minorHAnsi" w:hAnsiTheme="minorHAnsi" w:cstheme="minorHAnsi"/>
          <w:sz w:val="20"/>
        </w:rPr>
      </w:pPr>
      <w:r w:rsidRPr="00886CF4">
        <w:rPr>
          <w:rFonts w:asciiTheme="minorHAnsi" w:hAnsiTheme="minorHAnsi" w:cstheme="minorHAnsi"/>
          <w:sz w:val="20"/>
        </w:rPr>
        <w:t>Radiation reflected from surfaces (e.g., plant canopies, soil) provides information about the state of the surface. Reflectance is the ratio of radiation reflected by the surface to radiation incident on the surface.</w:t>
      </w:r>
    </w:p>
    <w:p w:rsidR="00745740" w:rsidRPr="00886CF4" w:rsidRDefault="00827770" w:rsidP="00745740">
      <w:pPr>
        <w:rPr>
          <w:rFonts w:asciiTheme="minorHAnsi" w:hAnsiTheme="minorHAnsi" w:cstheme="minorHAnsi"/>
          <w:sz w:val="20"/>
        </w:rPr>
      </w:pPr>
      <w:r>
        <w:rPr>
          <w:rFonts w:asciiTheme="minorHAnsi" w:hAnsiTheme="minorHAnsi" w:cstheme="minorHAnsi"/>
          <w:sz w:val="20"/>
        </w:rPr>
        <w:t>A</w:t>
      </w:r>
      <w:r w:rsidR="00745740" w:rsidRPr="00886CF4">
        <w:rPr>
          <w:rFonts w:asciiTheme="minorHAnsi" w:hAnsiTheme="minorHAnsi" w:cstheme="minorHAnsi"/>
          <w:sz w:val="20"/>
        </w:rPr>
        <w:t xml:space="preserve"> common </w:t>
      </w:r>
      <w:r>
        <w:rPr>
          <w:rFonts w:asciiTheme="minorHAnsi" w:hAnsiTheme="minorHAnsi" w:cstheme="minorHAnsi"/>
          <w:sz w:val="20"/>
        </w:rPr>
        <w:t>index</w:t>
      </w:r>
      <w:r w:rsidR="00745740" w:rsidRPr="00886CF4">
        <w:rPr>
          <w:rFonts w:asciiTheme="minorHAnsi" w:hAnsiTheme="minorHAnsi" w:cstheme="minorHAnsi"/>
          <w:sz w:val="20"/>
        </w:rPr>
        <w:t xml:space="preserve"> calculated from reflectance measurements </w:t>
      </w:r>
      <w:r>
        <w:rPr>
          <w:rFonts w:asciiTheme="minorHAnsi" w:hAnsiTheme="minorHAnsi" w:cstheme="minorHAnsi"/>
          <w:sz w:val="20"/>
        </w:rPr>
        <w:t>is</w:t>
      </w:r>
      <w:r w:rsidR="00745740" w:rsidRPr="00886CF4">
        <w:rPr>
          <w:rFonts w:asciiTheme="minorHAnsi" w:hAnsiTheme="minorHAnsi" w:cstheme="minorHAnsi"/>
          <w:sz w:val="20"/>
        </w:rPr>
        <w:t xml:space="preserve"> photochemical reflectance index (PRI). PRI is calculated from reflectance </w:t>
      </w:r>
      <w:r w:rsidR="003C482A">
        <w:rPr>
          <w:rFonts w:asciiTheme="minorHAnsi" w:hAnsiTheme="minorHAnsi" w:cstheme="minorHAnsi"/>
          <w:sz w:val="20"/>
        </w:rPr>
        <w:t xml:space="preserve">at 531 nm (green) and 570 nm (yellow) </w:t>
      </w:r>
      <w:r w:rsidR="00745740" w:rsidRPr="00886CF4">
        <w:rPr>
          <w:rFonts w:asciiTheme="minorHAnsi" w:hAnsiTheme="minorHAnsi" w:cstheme="minorHAnsi"/>
          <w:sz w:val="20"/>
        </w:rPr>
        <w:t>and provides an indication of canopy photosynthetic activity.</w:t>
      </w:r>
    </w:p>
    <w:p w:rsidR="00745740" w:rsidRPr="00886CF4" w:rsidRDefault="007E1794" w:rsidP="00745740">
      <w:pPr>
        <w:rPr>
          <w:rFonts w:asciiTheme="minorHAnsi" w:hAnsiTheme="minorHAnsi" w:cstheme="minorHAnsi"/>
          <w:sz w:val="20"/>
        </w:rPr>
      </w:pPr>
      <w:r>
        <w:rPr>
          <w:rFonts w:asciiTheme="minorHAnsi" w:hAnsiTheme="minorHAnsi" w:cstheme="minorHAnsi"/>
          <w:sz w:val="20"/>
        </w:rPr>
        <w:t>The t</w:t>
      </w:r>
      <w:r w:rsidR="00745740" w:rsidRPr="00886CF4">
        <w:rPr>
          <w:rFonts w:asciiTheme="minorHAnsi" w:hAnsiTheme="minorHAnsi" w:cstheme="minorHAnsi"/>
          <w:sz w:val="20"/>
        </w:rPr>
        <w:t xml:space="preserve">ypical application of PRI </w:t>
      </w:r>
      <w:r>
        <w:rPr>
          <w:rFonts w:asciiTheme="minorHAnsi" w:hAnsiTheme="minorHAnsi" w:cstheme="minorHAnsi"/>
          <w:sz w:val="20"/>
        </w:rPr>
        <w:t>sensors</w:t>
      </w:r>
      <w:r w:rsidR="00745740" w:rsidRPr="00886CF4">
        <w:rPr>
          <w:rFonts w:asciiTheme="minorHAnsi" w:hAnsiTheme="minorHAnsi" w:cstheme="minorHAnsi"/>
          <w:sz w:val="20"/>
        </w:rPr>
        <w:t xml:space="preserve"> is monitoring plant canopies. PRI is related to plant canopy light use efficiency and is often used in studies of canopy photosynthesis and response to stress.</w:t>
      </w:r>
    </w:p>
    <w:p w:rsidR="00B5508F" w:rsidRPr="000B7DEA" w:rsidRDefault="00745740" w:rsidP="0048190C">
      <w:pPr>
        <w:rPr>
          <w:rFonts w:asciiTheme="minorHAnsi" w:hAnsiTheme="minorHAnsi" w:cstheme="minorHAnsi"/>
          <w:sz w:val="20"/>
        </w:rPr>
      </w:pPr>
      <w:r w:rsidRPr="00886CF4">
        <w:rPr>
          <w:rFonts w:asciiTheme="minorHAnsi" w:hAnsiTheme="minorHAnsi" w:cstheme="minorHAnsi"/>
          <w:sz w:val="20"/>
        </w:rPr>
        <w:t xml:space="preserve">Apogee Instruments S2 series two-band </w:t>
      </w:r>
      <w:r w:rsidR="007E1794">
        <w:rPr>
          <w:rFonts w:asciiTheme="minorHAnsi" w:hAnsiTheme="minorHAnsi" w:cstheme="minorHAnsi"/>
          <w:sz w:val="20"/>
        </w:rPr>
        <w:t>sensors</w:t>
      </w:r>
      <w:r w:rsidRPr="00886CF4">
        <w:rPr>
          <w:rFonts w:asciiTheme="minorHAnsi" w:hAnsiTheme="minorHAnsi" w:cstheme="minorHAnsi"/>
          <w:sz w:val="20"/>
        </w:rPr>
        <w:t xml:space="preserve"> consist of a cast acrylic diffuser (upward-looking </w:t>
      </w:r>
      <w:r w:rsidR="007E1794">
        <w:rPr>
          <w:rFonts w:asciiTheme="minorHAnsi" w:hAnsiTheme="minorHAnsi" w:cstheme="minorHAnsi"/>
          <w:sz w:val="20"/>
        </w:rPr>
        <w:t>sensor</w:t>
      </w:r>
      <w:r w:rsidRPr="00886CF4">
        <w:rPr>
          <w:rFonts w:asciiTheme="minorHAnsi" w:hAnsiTheme="minorHAnsi" w:cstheme="minorHAnsi"/>
          <w:sz w:val="20"/>
        </w:rPr>
        <w:t xml:space="preserve">) or acrylic window (downward-looking </w:t>
      </w:r>
      <w:r w:rsidR="007E1794">
        <w:rPr>
          <w:rFonts w:asciiTheme="minorHAnsi" w:hAnsiTheme="minorHAnsi" w:cstheme="minorHAnsi"/>
          <w:sz w:val="20"/>
        </w:rPr>
        <w:t>sensor</w:t>
      </w:r>
      <w:r w:rsidRPr="00886CF4">
        <w:rPr>
          <w:rFonts w:asciiTheme="minorHAnsi" w:hAnsiTheme="minorHAnsi" w:cstheme="minorHAnsi"/>
          <w:sz w:val="20"/>
        </w:rPr>
        <w:t>), pair of photodiodes that measure</w:t>
      </w:r>
      <w:r w:rsidR="007E1794">
        <w:rPr>
          <w:rFonts w:asciiTheme="minorHAnsi" w:hAnsiTheme="minorHAnsi" w:cstheme="minorHAnsi"/>
          <w:sz w:val="20"/>
        </w:rPr>
        <w:t xml:space="preserve"> specific wavelength ranges,</w:t>
      </w:r>
      <w:r w:rsidR="00376912">
        <w:rPr>
          <w:rFonts w:asciiTheme="minorHAnsi" w:hAnsiTheme="minorHAnsi" w:cstheme="minorHAnsi"/>
          <w:sz w:val="20"/>
        </w:rPr>
        <w:t xml:space="preserve"> and</w:t>
      </w:r>
      <w:r w:rsidRPr="00886CF4">
        <w:rPr>
          <w:rFonts w:asciiTheme="minorHAnsi" w:hAnsiTheme="minorHAnsi" w:cstheme="minorHAnsi"/>
          <w:sz w:val="20"/>
        </w:rPr>
        <w:t xml:space="preserve"> signal processing circuitry mounted in an anodized aluminum housing</w:t>
      </w:r>
      <w:r w:rsidR="00376912">
        <w:rPr>
          <w:rFonts w:asciiTheme="minorHAnsi" w:hAnsiTheme="minorHAnsi" w:cstheme="minorHAnsi"/>
          <w:sz w:val="20"/>
        </w:rPr>
        <w:t>. A</w:t>
      </w:r>
      <w:r w:rsidRPr="00886CF4">
        <w:rPr>
          <w:rFonts w:asciiTheme="minorHAnsi" w:hAnsiTheme="minorHAnsi" w:cstheme="minorHAnsi"/>
          <w:sz w:val="20"/>
        </w:rPr>
        <w:t xml:space="preserve"> cable to connect the </w:t>
      </w:r>
      <w:r w:rsidR="007E1794">
        <w:rPr>
          <w:rFonts w:asciiTheme="minorHAnsi" w:hAnsiTheme="minorHAnsi" w:cstheme="minorHAnsi"/>
          <w:sz w:val="20"/>
        </w:rPr>
        <w:t>sensor</w:t>
      </w:r>
      <w:r w:rsidRPr="00886CF4">
        <w:rPr>
          <w:rFonts w:asciiTheme="minorHAnsi" w:hAnsiTheme="minorHAnsi" w:cstheme="minorHAnsi"/>
          <w:sz w:val="20"/>
        </w:rPr>
        <w:t xml:space="preserve"> to a measurement device</w:t>
      </w:r>
      <w:r w:rsidR="00376912">
        <w:rPr>
          <w:rFonts w:asciiTheme="minorHAnsi" w:hAnsiTheme="minorHAnsi" w:cstheme="minorHAnsi"/>
          <w:sz w:val="20"/>
        </w:rPr>
        <w:t xml:space="preserve"> is also included</w:t>
      </w:r>
      <w:r w:rsidRPr="00886CF4">
        <w:rPr>
          <w:rFonts w:asciiTheme="minorHAnsi" w:hAnsiTheme="minorHAnsi" w:cstheme="minorHAnsi"/>
          <w:sz w:val="20"/>
        </w:rPr>
        <w:t xml:space="preserve">. S2 series </w:t>
      </w:r>
      <w:r w:rsidR="007E1794">
        <w:rPr>
          <w:rFonts w:asciiTheme="minorHAnsi" w:hAnsiTheme="minorHAnsi" w:cstheme="minorHAnsi"/>
          <w:sz w:val="20"/>
        </w:rPr>
        <w:t>sensors</w:t>
      </w:r>
      <w:r w:rsidRPr="00886CF4">
        <w:rPr>
          <w:rFonts w:asciiTheme="minorHAnsi" w:hAnsiTheme="minorHAnsi" w:cstheme="minorHAnsi"/>
          <w:sz w:val="20"/>
        </w:rPr>
        <w:t xml:space="preserve"> are designed for continuous irradiance (upward-looking </w:t>
      </w:r>
      <w:r w:rsidR="007E1794">
        <w:rPr>
          <w:rFonts w:asciiTheme="minorHAnsi" w:hAnsiTheme="minorHAnsi" w:cstheme="minorHAnsi"/>
          <w:sz w:val="20"/>
        </w:rPr>
        <w:t>sensor</w:t>
      </w:r>
      <w:r w:rsidRPr="00886CF4">
        <w:rPr>
          <w:rFonts w:asciiTheme="minorHAnsi" w:hAnsiTheme="minorHAnsi" w:cstheme="minorHAnsi"/>
          <w:sz w:val="20"/>
        </w:rPr>
        <w:t xml:space="preserve">) or radiance (downward-looking </w:t>
      </w:r>
      <w:r w:rsidR="007E1794">
        <w:rPr>
          <w:rFonts w:asciiTheme="minorHAnsi" w:hAnsiTheme="minorHAnsi" w:cstheme="minorHAnsi"/>
          <w:sz w:val="20"/>
        </w:rPr>
        <w:t>sensor</w:t>
      </w:r>
      <w:r w:rsidRPr="00886CF4">
        <w:rPr>
          <w:rFonts w:asciiTheme="minorHAnsi" w:hAnsiTheme="minorHAnsi" w:cstheme="minorHAnsi"/>
          <w:sz w:val="20"/>
        </w:rPr>
        <w:t xml:space="preserve">) measurements in indoor and outdoor environments. Reflectance derived from paired upward-looking and downward-looking </w:t>
      </w:r>
      <w:r w:rsidR="007E1794">
        <w:rPr>
          <w:rFonts w:asciiTheme="minorHAnsi" w:hAnsiTheme="minorHAnsi" w:cstheme="minorHAnsi"/>
          <w:sz w:val="20"/>
        </w:rPr>
        <w:t>sensors</w:t>
      </w:r>
      <w:r w:rsidRPr="00886CF4">
        <w:rPr>
          <w:rFonts w:asciiTheme="minorHAnsi" w:hAnsiTheme="minorHAnsi" w:cstheme="minorHAnsi"/>
          <w:sz w:val="20"/>
        </w:rPr>
        <w:t xml:space="preserve"> can be used to calculate PRI</w:t>
      </w:r>
      <w:r w:rsidRPr="004D3004">
        <w:rPr>
          <w:rFonts w:asciiTheme="minorHAnsi" w:hAnsiTheme="minorHAnsi" w:cstheme="minorHAnsi"/>
          <w:sz w:val="20"/>
        </w:rPr>
        <w:t xml:space="preserve">. Apogee PRI </w:t>
      </w:r>
      <w:r w:rsidR="007E1794" w:rsidRPr="004D3004">
        <w:rPr>
          <w:rFonts w:asciiTheme="minorHAnsi" w:hAnsiTheme="minorHAnsi" w:cstheme="minorHAnsi"/>
          <w:sz w:val="20"/>
        </w:rPr>
        <w:t>sensors</w:t>
      </w:r>
      <w:r w:rsidRPr="004D3004">
        <w:rPr>
          <w:rFonts w:asciiTheme="minorHAnsi" w:hAnsiTheme="minorHAnsi" w:cstheme="minorHAnsi"/>
          <w:sz w:val="20"/>
        </w:rPr>
        <w:t xml:space="preserve"> </w:t>
      </w:r>
      <w:r w:rsidR="004D3004" w:rsidRPr="004D3004">
        <w:rPr>
          <w:rFonts w:asciiTheme="minorHAnsi" w:hAnsiTheme="minorHAnsi" w:cstheme="minorHAnsi"/>
          <w:sz w:val="20"/>
        </w:rPr>
        <w:t xml:space="preserve">are offered with </w:t>
      </w:r>
      <w:r w:rsidRPr="004D3004">
        <w:rPr>
          <w:rFonts w:asciiTheme="minorHAnsi" w:hAnsiTheme="minorHAnsi" w:cstheme="minorHAnsi"/>
          <w:sz w:val="20"/>
        </w:rPr>
        <w:t>digital SDI-12 output</w:t>
      </w:r>
      <w:r w:rsidR="004D3004" w:rsidRPr="004D3004">
        <w:rPr>
          <w:rFonts w:asciiTheme="minorHAnsi" w:hAnsiTheme="minorHAnsi" w:cstheme="minorHAnsi"/>
          <w:sz w:val="20"/>
        </w:rPr>
        <w:t xml:space="preserve"> or with</w:t>
      </w:r>
      <w:r w:rsidRPr="004D3004">
        <w:rPr>
          <w:rFonts w:asciiTheme="minorHAnsi" w:hAnsiTheme="minorHAnsi" w:cstheme="minorHAnsi"/>
          <w:sz w:val="20"/>
        </w:rPr>
        <w:t xml:space="preserve"> analog voltage </w:t>
      </w:r>
      <w:r w:rsidR="004D3004" w:rsidRPr="004D3004">
        <w:rPr>
          <w:rFonts w:asciiTheme="minorHAnsi" w:hAnsiTheme="minorHAnsi" w:cstheme="minorHAnsi"/>
          <w:sz w:val="20"/>
        </w:rPr>
        <w:t>output</w:t>
      </w:r>
      <w:r w:rsidR="000B7DEA">
        <w:rPr>
          <w:rFonts w:asciiTheme="minorHAnsi" w:hAnsiTheme="minorHAnsi" w:cstheme="minorHAnsi"/>
          <w:sz w:val="20"/>
        </w:rPr>
        <w:t>.</w:t>
      </w:r>
      <w:r w:rsidR="00B5508F" w:rsidRPr="008A672F">
        <w:rPr>
          <w:rFonts w:ascii="Avenir LT Std 35 Light" w:hAnsi="Avenir LT Std 35 Light"/>
        </w:rPr>
        <w:br w:type="page"/>
      </w:r>
    </w:p>
    <w:p w:rsidR="00B5508F" w:rsidRPr="004F306E" w:rsidRDefault="00B5508F" w:rsidP="0076589B">
      <w:pPr>
        <w:pStyle w:val="Heading3"/>
        <w:rPr>
          <w:szCs w:val="32"/>
        </w:rPr>
      </w:pPr>
      <w:bookmarkStart w:id="8" w:name="_Toc390263762"/>
      <w:bookmarkStart w:id="9" w:name="_Toc390264168"/>
      <w:bookmarkStart w:id="10" w:name="_Toc523982815"/>
      <w:r w:rsidRPr="004F306E">
        <w:rPr>
          <w:szCs w:val="32"/>
        </w:rPr>
        <w:lastRenderedPageBreak/>
        <w:t>Sensor Models</w:t>
      </w:r>
      <w:bookmarkEnd w:id="8"/>
      <w:bookmarkEnd w:id="9"/>
      <w:bookmarkEnd w:id="10"/>
    </w:p>
    <w:p w:rsidR="00C116F1" w:rsidRPr="00E76BE7" w:rsidRDefault="0097053F" w:rsidP="00135B8B">
      <w:pPr>
        <w:rPr>
          <w:rFonts w:asciiTheme="minorHAnsi" w:hAnsiTheme="minorHAnsi" w:cstheme="minorHAnsi"/>
          <w:sz w:val="20"/>
          <w:szCs w:val="18"/>
        </w:rPr>
      </w:pPr>
      <w:r w:rsidRPr="0042466F">
        <w:rPr>
          <w:rFonts w:asciiTheme="minorHAnsi" w:hAnsiTheme="minorHAnsi" w:cstheme="minorHAnsi"/>
          <w:sz w:val="20"/>
          <w:szCs w:val="18"/>
        </w:rPr>
        <w:t xml:space="preserve">This manual covers the </w:t>
      </w:r>
      <w:r w:rsidR="00376912">
        <w:rPr>
          <w:rFonts w:asciiTheme="minorHAnsi" w:hAnsiTheme="minorHAnsi" w:cstheme="minorHAnsi"/>
          <w:sz w:val="20"/>
          <w:szCs w:val="18"/>
        </w:rPr>
        <w:t>analog output</w:t>
      </w:r>
      <w:r w:rsidRPr="0042466F">
        <w:rPr>
          <w:rFonts w:asciiTheme="minorHAnsi" w:hAnsiTheme="minorHAnsi" w:cstheme="minorHAnsi"/>
          <w:sz w:val="20"/>
          <w:szCs w:val="18"/>
        </w:rPr>
        <w:t xml:space="preserve"> model</w:t>
      </w:r>
      <w:r>
        <w:rPr>
          <w:rFonts w:asciiTheme="minorHAnsi" w:hAnsiTheme="minorHAnsi" w:cstheme="minorHAnsi"/>
          <w:sz w:val="20"/>
          <w:szCs w:val="18"/>
        </w:rPr>
        <w:t>s</w:t>
      </w:r>
      <w:r w:rsidRPr="0042466F">
        <w:rPr>
          <w:rFonts w:asciiTheme="minorHAnsi" w:hAnsiTheme="minorHAnsi" w:cstheme="minorHAnsi"/>
          <w:sz w:val="20"/>
          <w:szCs w:val="18"/>
        </w:rPr>
        <w:t xml:space="preserve"> </w:t>
      </w:r>
      <w:r w:rsidR="00827770">
        <w:rPr>
          <w:rFonts w:asciiTheme="minorHAnsi" w:hAnsiTheme="minorHAnsi" w:cstheme="minorHAnsi"/>
          <w:sz w:val="20"/>
          <w:szCs w:val="18"/>
        </w:rPr>
        <w:t>S2-121</w:t>
      </w:r>
      <w:r>
        <w:rPr>
          <w:rFonts w:asciiTheme="minorHAnsi" w:hAnsiTheme="minorHAnsi" w:cstheme="minorHAnsi"/>
          <w:sz w:val="20"/>
          <w:szCs w:val="18"/>
        </w:rPr>
        <w:t xml:space="preserve"> and S2-12</w:t>
      </w:r>
      <w:r w:rsidR="004D3004">
        <w:rPr>
          <w:rFonts w:asciiTheme="minorHAnsi" w:hAnsiTheme="minorHAnsi" w:cstheme="minorHAnsi"/>
          <w:sz w:val="20"/>
          <w:szCs w:val="18"/>
        </w:rPr>
        <w:t>2</w:t>
      </w:r>
      <w:r w:rsidRPr="0042466F">
        <w:rPr>
          <w:rFonts w:asciiTheme="minorHAnsi" w:hAnsiTheme="minorHAnsi" w:cstheme="minorHAnsi"/>
          <w:sz w:val="20"/>
          <w:szCs w:val="18"/>
        </w:rPr>
        <w:t xml:space="preserve"> (in bold below). </w:t>
      </w:r>
      <w:r w:rsidR="00376912">
        <w:rPr>
          <w:rFonts w:asciiTheme="minorHAnsi" w:hAnsiTheme="minorHAnsi" w:cstheme="minorHAnsi"/>
          <w:sz w:val="20"/>
          <w:szCs w:val="18"/>
        </w:rPr>
        <w:t>Digital</w:t>
      </w:r>
      <w:r w:rsidRPr="0042466F">
        <w:rPr>
          <w:rFonts w:asciiTheme="minorHAnsi" w:hAnsiTheme="minorHAnsi" w:cstheme="minorHAnsi"/>
          <w:sz w:val="20"/>
          <w:szCs w:val="18"/>
        </w:rPr>
        <w:t xml:space="preserve"> models are covered in their respective manuals.</w:t>
      </w:r>
    </w:p>
    <w:tbl>
      <w:tblPr>
        <w:tblStyle w:val="MediumList1"/>
        <w:tblpPr w:leftFromText="180" w:rightFromText="180" w:vertAnchor="text" w:horzAnchor="margin" w:tblpXSpec="center" w:tblpY="24"/>
        <w:tblW w:w="7920" w:type="dxa"/>
        <w:tblLook w:val="04A0" w:firstRow="1" w:lastRow="0" w:firstColumn="1" w:lastColumn="0" w:noHBand="0" w:noVBand="1"/>
      </w:tblPr>
      <w:tblGrid>
        <w:gridCol w:w="1188"/>
        <w:gridCol w:w="2070"/>
        <w:gridCol w:w="4662"/>
      </w:tblGrid>
      <w:tr w:rsidR="00E76BE7" w:rsidRPr="00BD4B2F" w:rsidTr="0074574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single" w:sz="4" w:space="0" w:color="FFFFFF" w:themeColor="background1"/>
            </w:tcBorders>
            <w:vAlign w:val="bottom"/>
          </w:tcPr>
          <w:p w:rsidR="00E76BE7" w:rsidRPr="00827770" w:rsidRDefault="00E76BE7" w:rsidP="00A12DF2">
            <w:pPr>
              <w:rPr>
                <w:rFonts w:asciiTheme="minorHAnsi" w:hAnsiTheme="minorHAnsi" w:cstheme="minorHAnsi"/>
                <w:b w:val="0"/>
                <w:color w:val="auto"/>
                <w:szCs w:val="16"/>
              </w:rPr>
            </w:pPr>
            <w:r w:rsidRPr="00827770">
              <w:rPr>
                <w:rFonts w:asciiTheme="minorHAnsi" w:hAnsiTheme="minorHAnsi" w:cstheme="minorHAnsi"/>
                <w:b w:val="0"/>
                <w:color w:val="auto"/>
                <w:szCs w:val="16"/>
              </w:rPr>
              <w:t>Model</w:t>
            </w:r>
          </w:p>
        </w:tc>
        <w:tc>
          <w:tcPr>
            <w:tcW w:w="2070" w:type="dxa"/>
            <w:tcBorders>
              <w:bottom w:val="single" w:sz="4" w:space="0" w:color="FFFFFF" w:themeColor="background1"/>
              <w:right w:val="single" w:sz="4" w:space="0" w:color="FFFFFF" w:themeColor="background1"/>
            </w:tcBorders>
            <w:vAlign w:val="bottom"/>
          </w:tcPr>
          <w:p w:rsidR="00E76BE7" w:rsidRPr="00827770" w:rsidRDefault="00E76BE7" w:rsidP="00A12DF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16"/>
              </w:rPr>
            </w:pPr>
            <w:r w:rsidRPr="00827770">
              <w:rPr>
                <w:rFonts w:asciiTheme="minorHAnsi" w:hAnsiTheme="minorHAnsi" w:cstheme="minorHAnsi"/>
                <w:color w:val="auto"/>
                <w:szCs w:val="16"/>
              </w:rPr>
              <w:t>Signal</w:t>
            </w:r>
          </w:p>
        </w:tc>
        <w:tc>
          <w:tcPr>
            <w:tcW w:w="4662" w:type="dxa"/>
            <w:tcBorders>
              <w:bottom w:val="single" w:sz="4" w:space="0" w:color="FFFFFF" w:themeColor="background1"/>
              <w:right w:val="single" w:sz="4" w:space="0" w:color="FFFFFF" w:themeColor="background1"/>
            </w:tcBorders>
          </w:tcPr>
          <w:p w:rsidR="00E76BE7" w:rsidRPr="00827770" w:rsidRDefault="00E76BE7" w:rsidP="00A12DF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827770">
              <w:rPr>
                <w:rFonts w:asciiTheme="minorHAnsi" w:hAnsiTheme="minorHAnsi" w:cstheme="minorHAnsi"/>
                <w:szCs w:val="16"/>
              </w:rPr>
              <w:t>Description</w:t>
            </w:r>
          </w:p>
        </w:tc>
      </w:tr>
      <w:tr w:rsidR="00E76BE7" w:rsidRPr="00BD4B2F" w:rsidTr="0074574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top w:val="single" w:sz="4" w:space="0" w:color="FFFFFF" w:themeColor="background1"/>
              <w:right w:val="single" w:sz="4" w:space="0" w:color="FFFFFF" w:themeColor="background1"/>
            </w:tcBorders>
            <w:vAlign w:val="center"/>
          </w:tcPr>
          <w:p w:rsidR="00E76BE7" w:rsidRPr="00827770" w:rsidRDefault="00E76BE7" w:rsidP="00A12DF2">
            <w:pPr>
              <w:rPr>
                <w:rFonts w:asciiTheme="minorHAnsi" w:hAnsiTheme="minorHAnsi" w:cstheme="minorHAnsi"/>
                <w:szCs w:val="16"/>
              </w:rPr>
            </w:pPr>
            <w:r w:rsidRPr="00827770">
              <w:rPr>
                <w:rFonts w:asciiTheme="minorHAnsi" w:hAnsiTheme="minorHAnsi" w:cstheme="minorHAnsi"/>
                <w:szCs w:val="16"/>
              </w:rPr>
              <w:t>S2-121</w:t>
            </w:r>
          </w:p>
        </w:tc>
        <w:tc>
          <w:tcPr>
            <w:tcW w:w="2070" w:type="dxa"/>
            <w:tcBorders>
              <w:left w:val="single" w:sz="4" w:space="0" w:color="FFFFFF" w:themeColor="background1"/>
            </w:tcBorders>
            <w:vAlign w:val="center"/>
          </w:tcPr>
          <w:p w:rsidR="00E76BE7" w:rsidRPr="00827770" w:rsidRDefault="00745740" w:rsidP="00BE229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Cs w:val="16"/>
              </w:rPr>
            </w:pPr>
            <w:r w:rsidRPr="00827770">
              <w:rPr>
                <w:rFonts w:asciiTheme="minorHAnsi" w:hAnsiTheme="minorHAnsi" w:cstheme="minorHAnsi"/>
                <w:b/>
                <w:color w:val="auto"/>
                <w:szCs w:val="16"/>
              </w:rPr>
              <w:t>Voltage</w:t>
            </w:r>
          </w:p>
        </w:tc>
        <w:tc>
          <w:tcPr>
            <w:tcW w:w="4662" w:type="dxa"/>
            <w:tcBorders>
              <w:left w:val="single" w:sz="4" w:space="0" w:color="FFFFFF" w:themeColor="background1"/>
            </w:tcBorders>
          </w:tcPr>
          <w:p w:rsidR="00E76BE7" w:rsidRPr="00827770" w:rsidRDefault="00745740" w:rsidP="000B7DE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Cs w:val="16"/>
              </w:rPr>
            </w:pPr>
            <w:r w:rsidRPr="00827770">
              <w:rPr>
                <w:rFonts w:asciiTheme="minorHAnsi" w:hAnsiTheme="minorHAnsi" w:cstheme="minorHAnsi"/>
                <w:b/>
                <w:color w:val="auto"/>
                <w:szCs w:val="16"/>
              </w:rPr>
              <w:t>Measures green and yellow irradiance (u</w:t>
            </w:r>
            <w:r w:rsidR="00E76BE7" w:rsidRPr="00827770">
              <w:rPr>
                <w:rFonts w:asciiTheme="minorHAnsi" w:hAnsiTheme="minorHAnsi" w:cstheme="minorHAnsi"/>
                <w:b/>
                <w:color w:val="auto"/>
                <w:szCs w:val="16"/>
              </w:rPr>
              <w:t>pward-</w:t>
            </w:r>
            <w:r w:rsidR="000B7DEA" w:rsidRPr="00827770">
              <w:rPr>
                <w:rFonts w:asciiTheme="minorHAnsi" w:hAnsiTheme="minorHAnsi" w:cstheme="minorHAnsi"/>
                <w:b/>
                <w:color w:val="auto"/>
                <w:szCs w:val="16"/>
              </w:rPr>
              <w:t>looking</w:t>
            </w:r>
            <w:r w:rsidRPr="00827770">
              <w:rPr>
                <w:rFonts w:asciiTheme="minorHAnsi" w:hAnsiTheme="minorHAnsi" w:cstheme="minorHAnsi"/>
                <w:b/>
                <w:color w:val="auto"/>
                <w:szCs w:val="16"/>
              </w:rPr>
              <w:t>) for</w:t>
            </w:r>
            <w:r w:rsidR="00E76BE7" w:rsidRPr="00827770">
              <w:rPr>
                <w:rFonts w:asciiTheme="minorHAnsi" w:hAnsiTheme="minorHAnsi" w:cstheme="minorHAnsi"/>
                <w:b/>
                <w:color w:val="auto"/>
                <w:szCs w:val="16"/>
              </w:rPr>
              <w:t xml:space="preserve"> PRI</w:t>
            </w:r>
          </w:p>
        </w:tc>
      </w:tr>
      <w:tr w:rsidR="00E76BE7" w:rsidRPr="00BD4B2F" w:rsidTr="00745740">
        <w:trPr>
          <w:trHeight w:val="288"/>
        </w:trPr>
        <w:tc>
          <w:tcPr>
            <w:cnfStyle w:val="001000000000" w:firstRow="0" w:lastRow="0" w:firstColumn="1" w:lastColumn="0" w:oddVBand="0" w:evenVBand="0" w:oddHBand="0" w:evenHBand="0" w:firstRowFirstColumn="0" w:firstRowLastColumn="0" w:lastRowFirstColumn="0" w:lastRowLastColumn="0"/>
            <w:tcW w:w="1188" w:type="dxa"/>
            <w:tcBorders>
              <w:top w:val="single" w:sz="4" w:space="0" w:color="FFFFFF" w:themeColor="background1"/>
              <w:right w:val="single" w:sz="4" w:space="0" w:color="FFFFFF" w:themeColor="background1"/>
            </w:tcBorders>
            <w:vAlign w:val="center"/>
          </w:tcPr>
          <w:p w:rsidR="00E76BE7" w:rsidRPr="00827770" w:rsidRDefault="00E76BE7" w:rsidP="00A12DF2">
            <w:pPr>
              <w:rPr>
                <w:rFonts w:asciiTheme="minorHAnsi" w:hAnsiTheme="minorHAnsi" w:cstheme="minorHAnsi"/>
                <w:szCs w:val="16"/>
              </w:rPr>
            </w:pPr>
            <w:r w:rsidRPr="00827770">
              <w:rPr>
                <w:rFonts w:asciiTheme="minorHAnsi" w:hAnsiTheme="minorHAnsi" w:cstheme="minorHAnsi"/>
                <w:szCs w:val="16"/>
              </w:rPr>
              <w:t>S2-122</w:t>
            </w:r>
          </w:p>
        </w:tc>
        <w:tc>
          <w:tcPr>
            <w:tcW w:w="2070" w:type="dxa"/>
            <w:tcBorders>
              <w:left w:val="single" w:sz="4" w:space="0" w:color="FFFFFF" w:themeColor="background1"/>
            </w:tcBorders>
            <w:vAlign w:val="center"/>
          </w:tcPr>
          <w:p w:rsidR="00E76BE7" w:rsidRPr="00827770" w:rsidRDefault="00745740" w:rsidP="00BE229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auto"/>
                <w:szCs w:val="16"/>
              </w:rPr>
            </w:pPr>
            <w:r w:rsidRPr="00827770">
              <w:rPr>
                <w:rFonts w:asciiTheme="minorHAnsi" w:hAnsiTheme="minorHAnsi" w:cstheme="minorHAnsi"/>
                <w:b/>
                <w:color w:val="auto"/>
                <w:szCs w:val="16"/>
              </w:rPr>
              <w:t>Voltage</w:t>
            </w:r>
          </w:p>
        </w:tc>
        <w:tc>
          <w:tcPr>
            <w:tcW w:w="4662" w:type="dxa"/>
            <w:tcBorders>
              <w:left w:val="single" w:sz="4" w:space="0" w:color="FFFFFF" w:themeColor="background1"/>
            </w:tcBorders>
          </w:tcPr>
          <w:p w:rsidR="00E76BE7" w:rsidRPr="00827770" w:rsidRDefault="00745740" w:rsidP="000B7DE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auto"/>
                <w:szCs w:val="16"/>
              </w:rPr>
            </w:pPr>
            <w:r w:rsidRPr="00827770">
              <w:rPr>
                <w:rFonts w:asciiTheme="minorHAnsi" w:hAnsiTheme="minorHAnsi" w:cstheme="minorHAnsi"/>
                <w:b/>
                <w:color w:val="auto"/>
                <w:szCs w:val="16"/>
              </w:rPr>
              <w:t>Measures green and yellow radiance (d</w:t>
            </w:r>
            <w:r w:rsidR="00E76BE7" w:rsidRPr="00827770">
              <w:rPr>
                <w:rFonts w:asciiTheme="minorHAnsi" w:hAnsiTheme="minorHAnsi" w:cstheme="minorHAnsi"/>
                <w:b/>
                <w:color w:val="auto"/>
                <w:szCs w:val="16"/>
              </w:rPr>
              <w:t>ownward-</w:t>
            </w:r>
            <w:r w:rsidR="000B7DEA" w:rsidRPr="00827770">
              <w:rPr>
                <w:rFonts w:asciiTheme="minorHAnsi" w:hAnsiTheme="minorHAnsi" w:cstheme="minorHAnsi"/>
                <w:b/>
                <w:color w:val="auto"/>
                <w:szCs w:val="16"/>
              </w:rPr>
              <w:t>looking</w:t>
            </w:r>
            <w:r w:rsidRPr="00827770">
              <w:rPr>
                <w:rFonts w:asciiTheme="minorHAnsi" w:hAnsiTheme="minorHAnsi" w:cstheme="minorHAnsi"/>
                <w:b/>
                <w:color w:val="auto"/>
                <w:szCs w:val="16"/>
              </w:rPr>
              <w:t>) for</w:t>
            </w:r>
            <w:r w:rsidR="00E76BE7" w:rsidRPr="00827770">
              <w:rPr>
                <w:rFonts w:asciiTheme="minorHAnsi" w:hAnsiTheme="minorHAnsi" w:cstheme="minorHAnsi"/>
                <w:b/>
                <w:color w:val="auto"/>
                <w:szCs w:val="16"/>
              </w:rPr>
              <w:t xml:space="preserve"> PRI</w:t>
            </w:r>
          </w:p>
        </w:tc>
      </w:tr>
      <w:tr w:rsidR="00E76BE7" w:rsidRPr="00BD4B2F" w:rsidTr="00D67D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8" w:type="dxa"/>
            <w:tcBorders>
              <w:bottom w:val="nil"/>
              <w:right w:val="single" w:sz="4" w:space="0" w:color="FFFFFF" w:themeColor="background1"/>
            </w:tcBorders>
            <w:vAlign w:val="center"/>
          </w:tcPr>
          <w:p w:rsidR="00E76BE7" w:rsidRPr="00827770" w:rsidRDefault="00E76BE7" w:rsidP="00E76BE7">
            <w:pPr>
              <w:rPr>
                <w:rFonts w:asciiTheme="minorHAnsi" w:hAnsiTheme="minorHAnsi" w:cstheme="minorHAnsi"/>
                <w:b w:val="0"/>
                <w:color w:val="auto"/>
                <w:szCs w:val="16"/>
              </w:rPr>
            </w:pPr>
            <w:r w:rsidRPr="00827770">
              <w:rPr>
                <w:rFonts w:asciiTheme="minorHAnsi" w:hAnsiTheme="minorHAnsi" w:cstheme="minorHAnsi"/>
                <w:b w:val="0"/>
                <w:color w:val="auto"/>
                <w:szCs w:val="16"/>
              </w:rPr>
              <w:t>S2-421</w:t>
            </w:r>
          </w:p>
        </w:tc>
        <w:tc>
          <w:tcPr>
            <w:tcW w:w="2070" w:type="dxa"/>
            <w:tcBorders>
              <w:bottom w:val="nil"/>
              <w:right w:val="single" w:sz="4" w:space="0" w:color="FFFFFF" w:themeColor="background1"/>
            </w:tcBorders>
            <w:vAlign w:val="center"/>
          </w:tcPr>
          <w:p w:rsidR="00E76BE7" w:rsidRPr="00827770" w:rsidRDefault="00E76BE7" w:rsidP="00E76BE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6"/>
              </w:rPr>
            </w:pPr>
            <w:r w:rsidRPr="00827770">
              <w:rPr>
                <w:rFonts w:asciiTheme="minorHAnsi" w:hAnsiTheme="minorHAnsi" w:cstheme="minorHAnsi"/>
                <w:color w:val="auto"/>
                <w:szCs w:val="16"/>
              </w:rPr>
              <w:t>SDI-12</w:t>
            </w:r>
          </w:p>
        </w:tc>
        <w:tc>
          <w:tcPr>
            <w:tcW w:w="4662" w:type="dxa"/>
            <w:tcBorders>
              <w:bottom w:val="nil"/>
              <w:right w:val="single" w:sz="4" w:space="0" w:color="FFFFFF" w:themeColor="background1"/>
            </w:tcBorders>
          </w:tcPr>
          <w:p w:rsidR="00E76BE7" w:rsidRPr="00827770" w:rsidRDefault="00745740" w:rsidP="000B7DE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6"/>
              </w:rPr>
            </w:pPr>
            <w:r w:rsidRPr="00827770">
              <w:rPr>
                <w:rFonts w:asciiTheme="minorHAnsi" w:hAnsiTheme="minorHAnsi" w:cstheme="minorHAnsi"/>
                <w:color w:val="auto"/>
                <w:szCs w:val="16"/>
              </w:rPr>
              <w:t>Measures green and yellow irradiance (upward-</w:t>
            </w:r>
            <w:r w:rsidR="000B7DEA" w:rsidRPr="00827770">
              <w:rPr>
                <w:rFonts w:asciiTheme="minorHAnsi" w:hAnsiTheme="minorHAnsi" w:cstheme="minorHAnsi"/>
                <w:color w:val="auto"/>
                <w:szCs w:val="16"/>
              </w:rPr>
              <w:t>looking</w:t>
            </w:r>
            <w:r w:rsidRPr="00827770">
              <w:rPr>
                <w:rFonts w:asciiTheme="minorHAnsi" w:hAnsiTheme="minorHAnsi" w:cstheme="minorHAnsi"/>
                <w:color w:val="auto"/>
                <w:szCs w:val="16"/>
              </w:rPr>
              <w:t>) for PRI</w:t>
            </w:r>
          </w:p>
        </w:tc>
      </w:tr>
      <w:tr w:rsidR="00E76BE7" w:rsidRPr="00BD4B2F" w:rsidTr="00D67D91">
        <w:trPr>
          <w:trHeight w:val="288"/>
        </w:trPr>
        <w:tc>
          <w:tcPr>
            <w:cnfStyle w:val="001000000000" w:firstRow="0" w:lastRow="0" w:firstColumn="1" w:lastColumn="0" w:oddVBand="0" w:evenVBand="0" w:oddHBand="0" w:evenHBand="0" w:firstRowFirstColumn="0" w:firstRowLastColumn="0" w:lastRowFirstColumn="0" w:lastRowLastColumn="0"/>
            <w:tcW w:w="1188" w:type="dxa"/>
            <w:tcBorders>
              <w:top w:val="nil"/>
              <w:bottom w:val="nil"/>
              <w:right w:val="nil"/>
            </w:tcBorders>
            <w:vAlign w:val="center"/>
          </w:tcPr>
          <w:p w:rsidR="00E76BE7" w:rsidRPr="00827770" w:rsidRDefault="00E76BE7" w:rsidP="00E76BE7">
            <w:pPr>
              <w:rPr>
                <w:rFonts w:asciiTheme="minorHAnsi" w:hAnsiTheme="minorHAnsi" w:cstheme="minorHAnsi"/>
                <w:b w:val="0"/>
                <w:color w:val="auto"/>
                <w:szCs w:val="16"/>
              </w:rPr>
            </w:pPr>
            <w:r w:rsidRPr="00827770">
              <w:rPr>
                <w:rFonts w:asciiTheme="minorHAnsi" w:hAnsiTheme="minorHAnsi" w:cstheme="minorHAnsi"/>
                <w:b w:val="0"/>
                <w:color w:val="auto"/>
                <w:szCs w:val="16"/>
              </w:rPr>
              <w:t>S2-422</w:t>
            </w:r>
          </w:p>
        </w:tc>
        <w:tc>
          <w:tcPr>
            <w:tcW w:w="2070" w:type="dxa"/>
            <w:tcBorders>
              <w:top w:val="nil"/>
              <w:left w:val="nil"/>
              <w:bottom w:val="nil"/>
              <w:right w:val="nil"/>
            </w:tcBorders>
            <w:vAlign w:val="center"/>
          </w:tcPr>
          <w:p w:rsidR="00E76BE7" w:rsidRPr="00827770" w:rsidRDefault="00E76BE7" w:rsidP="00E76BE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Cs w:val="16"/>
              </w:rPr>
            </w:pPr>
            <w:r w:rsidRPr="00827770">
              <w:rPr>
                <w:rFonts w:asciiTheme="minorHAnsi" w:hAnsiTheme="minorHAnsi" w:cstheme="minorHAnsi"/>
                <w:color w:val="auto"/>
                <w:szCs w:val="16"/>
              </w:rPr>
              <w:t>SDI-12</w:t>
            </w:r>
          </w:p>
        </w:tc>
        <w:tc>
          <w:tcPr>
            <w:tcW w:w="4662" w:type="dxa"/>
            <w:tcBorders>
              <w:top w:val="nil"/>
              <w:left w:val="nil"/>
              <w:bottom w:val="nil"/>
              <w:right w:val="nil"/>
            </w:tcBorders>
          </w:tcPr>
          <w:p w:rsidR="00E76BE7" w:rsidRPr="00827770" w:rsidRDefault="00745740" w:rsidP="000B7DE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Cs w:val="16"/>
              </w:rPr>
            </w:pPr>
            <w:r w:rsidRPr="00827770">
              <w:rPr>
                <w:rFonts w:asciiTheme="minorHAnsi" w:hAnsiTheme="minorHAnsi" w:cstheme="minorHAnsi"/>
                <w:color w:val="auto"/>
                <w:szCs w:val="16"/>
              </w:rPr>
              <w:t>Measures green and yellow radiance (downward-</w:t>
            </w:r>
            <w:r w:rsidR="000B7DEA" w:rsidRPr="00827770">
              <w:rPr>
                <w:rFonts w:asciiTheme="minorHAnsi" w:hAnsiTheme="minorHAnsi" w:cstheme="minorHAnsi"/>
                <w:color w:val="auto"/>
                <w:szCs w:val="16"/>
              </w:rPr>
              <w:t>looking</w:t>
            </w:r>
            <w:r w:rsidRPr="00827770">
              <w:rPr>
                <w:rFonts w:asciiTheme="minorHAnsi" w:hAnsiTheme="minorHAnsi" w:cstheme="minorHAnsi"/>
                <w:color w:val="auto"/>
                <w:szCs w:val="16"/>
              </w:rPr>
              <w:t>) for PRI</w:t>
            </w:r>
          </w:p>
        </w:tc>
      </w:tr>
    </w:tbl>
    <w:p w:rsidR="00FB2307" w:rsidRPr="00BD4B2F" w:rsidRDefault="00FB2307" w:rsidP="001B0F0E">
      <w:pPr>
        <w:rPr>
          <w:rFonts w:cstheme="minorHAnsi"/>
          <w:bCs/>
          <w:color w:val="FF0000"/>
          <w:szCs w:val="18"/>
        </w:rPr>
      </w:pPr>
    </w:p>
    <w:p w:rsidR="00BD03BA" w:rsidRPr="00BD4B2F" w:rsidRDefault="00BD03BA" w:rsidP="001B0F0E">
      <w:pPr>
        <w:rPr>
          <w:rFonts w:cstheme="minorHAnsi"/>
          <w:bCs/>
          <w:color w:val="FF0000"/>
          <w:szCs w:val="18"/>
        </w:rPr>
      </w:pPr>
    </w:p>
    <w:p w:rsidR="00BD03BA" w:rsidRPr="00BD4B2F" w:rsidRDefault="00BD03BA" w:rsidP="001B0F0E">
      <w:pPr>
        <w:rPr>
          <w:rFonts w:cstheme="minorHAnsi"/>
          <w:bCs/>
          <w:color w:val="FF0000"/>
          <w:szCs w:val="18"/>
        </w:rPr>
      </w:pPr>
    </w:p>
    <w:p w:rsidR="00FB2307" w:rsidRPr="00BD4B2F" w:rsidRDefault="00FB2307" w:rsidP="001B0F0E">
      <w:pPr>
        <w:rPr>
          <w:rFonts w:cstheme="minorHAnsi"/>
          <w:bCs/>
          <w:color w:val="FF0000"/>
          <w:szCs w:val="18"/>
        </w:rPr>
      </w:pPr>
    </w:p>
    <w:p w:rsidR="00FB2307" w:rsidRPr="00BD4B2F" w:rsidRDefault="00FB2307" w:rsidP="001B0F0E">
      <w:pPr>
        <w:rPr>
          <w:rFonts w:cstheme="minorHAnsi"/>
          <w:bCs/>
          <w:color w:val="FF0000"/>
          <w:szCs w:val="18"/>
        </w:rPr>
      </w:pPr>
    </w:p>
    <w:p w:rsidR="00FB2307" w:rsidRPr="00BD4B2F" w:rsidRDefault="00FB2307" w:rsidP="001B0F0E">
      <w:pPr>
        <w:rPr>
          <w:rFonts w:cstheme="minorHAnsi"/>
          <w:bCs/>
          <w:color w:val="FF0000"/>
          <w:szCs w:val="18"/>
        </w:rPr>
      </w:pPr>
    </w:p>
    <w:p w:rsidR="004D3004" w:rsidRDefault="00BE2294" w:rsidP="001B0F0E">
      <w:pPr>
        <w:rPr>
          <w:rFonts w:cstheme="minorHAnsi"/>
          <w:bCs/>
          <w:color w:val="FF0000"/>
          <w:szCs w:val="18"/>
        </w:rPr>
      </w:pPr>
      <w:r w:rsidRPr="00BD4B2F">
        <w:rPr>
          <w:rFonts w:cstheme="minorHAnsi"/>
          <w:noProof/>
          <w:color w:val="FF0000"/>
        </w:rPr>
        <mc:AlternateContent>
          <mc:Choice Requires="wps">
            <w:drawing>
              <wp:anchor distT="0" distB="0" distL="114300" distR="114300" simplePos="0" relativeHeight="251649536" behindDoc="0" locked="0" layoutInCell="1" allowOverlap="1" wp14:anchorId="55DABA1C" wp14:editId="43229C4A">
                <wp:simplePos x="0" y="0"/>
                <wp:positionH relativeFrom="margin">
                  <wp:align>right</wp:align>
                </wp:positionH>
                <wp:positionV relativeFrom="paragraph">
                  <wp:posOffset>659130</wp:posOffset>
                </wp:positionV>
                <wp:extent cx="2912110" cy="1132840"/>
                <wp:effectExtent l="0" t="0" r="21590" b="1016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2110" cy="1132840"/>
                        </a:xfrm>
                        <a:prstGeom prst="rect">
                          <a:avLst/>
                        </a:prstGeom>
                        <a:solidFill>
                          <a:srgbClr val="FFFFFF"/>
                        </a:solidFill>
                        <a:ln w="9525">
                          <a:solidFill>
                            <a:schemeClr val="bg1">
                              <a:lumMod val="100000"/>
                              <a:lumOff val="0"/>
                            </a:schemeClr>
                          </a:solidFill>
                          <a:miter lim="800000"/>
                          <a:headEnd/>
                          <a:tailEnd/>
                        </a:ln>
                      </wps:spPr>
                      <wps:txbx>
                        <w:txbxContent>
                          <w:p w:rsidR="00EA5A45" w:rsidRPr="00233812" w:rsidRDefault="00EA5A45" w:rsidP="0097053F">
                            <w:pPr>
                              <w:rPr>
                                <w:rFonts w:ascii="Calibri" w:hAnsi="Calibri" w:cs="Calibri"/>
                                <w:color w:val="000000"/>
                                <w:sz w:val="20"/>
                                <w:szCs w:val="16"/>
                              </w:rPr>
                            </w:pPr>
                            <w:r>
                              <w:rPr>
                                <w:rFonts w:ascii="Calibri" w:hAnsi="Calibri" w:cs="Calibri"/>
                                <w:color w:val="000000"/>
                                <w:sz w:val="20"/>
                                <w:szCs w:val="16"/>
                              </w:rPr>
                              <w:t>Upward-</w:t>
                            </w:r>
                            <w:r w:rsidR="000B7DEA">
                              <w:rPr>
                                <w:rFonts w:ascii="Calibri" w:hAnsi="Calibri" w:cs="Calibri"/>
                                <w:color w:val="000000"/>
                                <w:sz w:val="20"/>
                                <w:szCs w:val="16"/>
                              </w:rPr>
                              <w:t>looking</w:t>
                            </w:r>
                            <w:r>
                              <w:rPr>
                                <w:rFonts w:ascii="Calibri" w:hAnsi="Calibri" w:cs="Calibri"/>
                                <w:color w:val="000000"/>
                                <w:sz w:val="20"/>
                                <w:szCs w:val="16"/>
                              </w:rPr>
                              <w:t xml:space="preserve"> (S2-121) sensor</w:t>
                            </w:r>
                            <w:r w:rsidRPr="00233812">
                              <w:rPr>
                                <w:rFonts w:ascii="Calibri" w:hAnsi="Calibri" w:cs="Calibri"/>
                                <w:color w:val="000000"/>
                                <w:sz w:val="20"/>
                                <w:szCs w:val="16"/>
                              </w:rPr>
                              <w:t xml:space="preserve"> model number and serial number are located </w:t>
                            </w:r>
                            <w:r>
                              <w:rPr>
                                <w:rFonts w:ascii="Calibri" w:hAnsi="Calibri" w:cs="Calibri"/>
                                <w:color w:val="000000"/>
                                <w:sz w:val="20"/>
                                <w:szCs w:val="16"/>
                              </w:rPr>
                              <w:t>on the bottom of the sensor.</w:t>
                            </w:r>
                            <w:r w:rsidRPr="00233812">
                              <w:rPr>
                                <w:rFonts w:ascii="Calibri" w:hAnsi="Calibri" w:cs="Calibri"/>
                                <w:color w:val="000000"/>
                                <w:sz w:val="20"/>
                                <w:szCs w:val="16"/>
                              </w:rPr>
                              <w:t xml:space="preserve"> If the manufacturing date of </w:t>
                            </w:r>
                            <w:r>
                              <w:rPr>
                                <w:rFonts w:ascii="Calibri" w:hAnsi="Calibri" w:cs="Calibri"/>
                                <w:color w:val="000000"/>
                                <w:sz w:val="20"/>
                                <w:szCs w:val="16"/>
                              </w:rPr>
                              <w:t>a</w:t>
                            </w:r>
                            <w:r w:rsidRPr="00233812">
                              <w:rPr>
                                <w:rFonts w:ascii="Calibri" w:hAnsi="Calibri" w:cs="Calibri"/>
                                <w:color w:val="000000"/>
                                <w:sz w:val="20"/>
                                <w:szCs w:val="16"/>
                              </w:rPr>
                              <w:t xml:space="preserve"> </w:t>
                            </w:r>
                            <w:r>
                              <w:rPr>
                                <w:rFonts w:ascii="Calibri" w:hAnsi="Calibri" w:cs="Calibri"/>
                                <w:color w:val="000000"/>
                                <w:sz w:val="20"/>
                                <w:szCs w:val="16"/>
                              </w:rPr>
                              <w:t xml:space="preserve">specific </w:t>
                            </w:r>
                            <w:r w:rsidRPr="00233812">
                              <w:rPr>
                                <w:rFonts w:ascii="Calibri" w:hAnsi="Calibri" w:cs="Calibri"/>
                                <w:color w:val="000000"/>
                                <w:sz w:val="20"/>
                                <w:szCs w:val="16"/>
                              </w:rPr>
                              <w:t>sensor</w:t>
                            </w:r>
                            <w:r>
                              <w:rPr>
                                <w:rFonts w:ascii="Calibri" w:hAnsi="Calibri" w:cs="Calibri"/>
                                <w:color w:val="000000"/>
                                <w:sz w:val="20"/>
                                <w:szCs w:val="16"/>
                              </w:rPr>
                              <w:t xml:space="preserve"> is required</w:t>
                            </w:r>
                            <w:r w:rsidRPr="00233812">
                              <w:rPr>
                                <w:rFonts w:ascii="Calibri" w:hAnsi="Calibri" w:cs="Calibri"/>
                                <w:color w:val="000000"/>
                                <w:sz w:val="20"/>
                                <w:szCs w:val="16"/>
                              </w:rPr>
                              <w:t xml:space="preserve">, please contact Apogee Instruments with the serial number of </w:t>
                            </w:r>
                            <w:r>
                              <w:rPr>
                                <w:rFonts w:ascii="Calibri" w:hAnsi="Calibri" w:cs="Calibri"/>
                                <w:color w:val="000000"/>
                                <w:sz w:val="20"/>
                                <w:szCs w:val="16"/>
                              </w:rPr>
                              <w:t>the</w:t>
                            </w:r>
                            <w:r w:rsidRPr="00233812">
                              <w:rPr>
                                <w:rFonts w:ascii="Calibri" w:hAnsi="Calibri" w:cs="Calibri"/>
                                <w:color w:val="000000"/>
                                <w:sz w:val="20"/>
                                <w:szCs w:val="16"/>
                              </w:rPr>
                              <w:t xml:space="preserve"> sensor.</w:t>
                            </w:r>
                          </w:p>
                          <w:p w:rsidR="00EA5A45" w:rsidRPr="004F306E" w:rsidRDefault="00EA5A45" w:rsidP="001B0F0E">
                            <w:pPr>
                              <w:rPr>
                                <w:rFonts w:cstheme="minorHAnsi"/>
                                <w:color w:val="000000"/>
                                <w:sz w:val="16"/>
                                <w:szCs w:val="16"/>
                              </w:rPr>
                            </w:pPr>
                          </w:p>
                          <w:p w:rsidR="00EA5A45" w:rsidRDefault="00EA5A45" w:rsidP="001B0F0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DABA1C" id="Text Box 2" o:spid="_x0000_s1028" type="#_x0000_t202" style="position:absolute;margin-left:178.1pt;margin-top:51.9pt;width:229.3pt;height:89.2pt;z-index:251649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" strokecolor="white [3212]">
                <v:textbox>
                  <w:txbxContent>
                    <w:p w:rsidR="00EA5A45" w:rsidRPr="00233812" w:rsidRDefault="00EA5A45" w:rsidP="0097053F">
                      <w:pPr>
                        <w:rPr>
                          <w:rFonts w:ascii="Calibri" w:hAnsi="Calibri" w:cs="Calibri"/>
                          <w:color w:val="000000"/>
                          <w:sz w:val="20"/>
                          <w:szCs w:val="16"/>
                        </w:rPr>
                      </w:pPr>
                      <w:r>
                        <w:rPr>
                          <w:rFonts w:ascii="Calibri" w:hAnsi="Calibri" w:cs="Calibri"/>
                          <w:color w:val="000000"/>
                          <w:sz w:val="20"/>
                          <w:szCs w:val="16"/>
                        </w:rPr>
                        <w:t>Upward-</w:t>
                      </w:r>
                      <w:r w:rsidR="000B7DEA">
                        <w:rPr>
                          <w:rFonts w:ascii="Calibri" w:hAnsi="Calibri" w:cs="Calibri"/>
                          <w:color w:val="000000"/>
                          <w:sz w:val="20"/>
                          <w:szCs w:val="16"/>
                        </w:rPr>
                        <w:t>looking</w:t>
                      </w:r>
                      <w:r>
                        <w:rPr>
                          <w:rFonts w:ascii="Calibri" w:hAnsi="Calibri" w:cs="Calibri"/>
                          <w:color w:val="000000"/>
                          <w:sz w:val="20"/>
                          <w:szCs w:val="16"/>
                        </w:rPr>
                        <w:t xml:space="preserve"> (S2-121) sensor</w:t>
                      </w:r>
                      <w:r w:rsidRPr="00233812">
                        <w:rPr>
                          <w:rFonts w:ascii="Calibri" w:hAnsi="Calibri" w:cs="Calibri"/>
                          <w:color w:val="000000"/>
                          <w:sz w:val="20"/>
                          <w:szCs w:val="16"/>
                        </w:rPr>
                        <w:t xml:space="preserve"> model number and serial number are located </w:t>
                      </w:r>
                      <w:r>
                        <w:rPr>
                          <w:rFonts w:ascii="Calibri" w:hAnsi="Calibri" w:cs="Calibri"/>
                          <w:color w:val="000000"/>
                          <w:sz w:val="20"/>
                          <w:szCs w:val="16"/>
                        </w:rPr>
                        <w:t>on the bottom of the sensor.</w:t>
                      </w:r>
                      <w:r w:rsidRPr="00233812">
                        <w:rPr>
                          <w:rFonts w:ascii="Calibri" w:hAnsi="Calibri" w:cs="Calibri"/>
                          <w:color w:val="000000"/>
                          <w:sz w:val="20"/>
                          <w:szCs w:val="16"/>
                        </w:rPr>
                        <w:t xml:space="preserve"> If the manufacturing date of </w:t>
                      </w:r>
                      <w:r>
                        <w:rPr>
                          <w:rFonts w:ascii="Calibri" w:hAnsi="Calibri" w:cs="Calibri"/>
                          <w:color w:val="000000"/>
                          <w:sz w:val="20"/>
                          <w:szCs w:val="16"/>
                        </w:rPr>
                        <w:t>a</w:t>
                      </w:r>
                      <w:r w:rsidRPr="00233812">
                        <w:rPr>
                          <w:rFonts w:ascii="Calibri" w:hAnsi="Calibri" w:cs="Calibri"/>
                          <w:color w:val="000000"/>
                          <w:sz w:val="20"/>
                          <w:szCs w:val="16"/>
                        </w:rPr>
                        <w:t xml:space="preserve"> </w:t>
                      </w:r>
                      <w:r>
                        <w:rPr>
                          <w:rFonts w:ascii="Calibri" w:hAnsi="Calibri" w:cs="Calibri"/>
                          <w:color w:val="000000"/>
                          <w:sz w:val="20"/>
                          <w:szCs w:val="16"/>
                        </w:rPr>
                        <w:t xml:space="preserve">specific </w:t>
                      </w:r>
                      <w:r w:rsidRPr="00233812">
                        <w:rPr>
                          <w:rFonts w:ascii="Calibri" w:hAnsi="Calibri" w:cs="Calibri"/>
                          <w:color w:val="000000"/>
                          <w:sz w:val="20"/>
                          <w:szCs w:val="16"/>
                        </w:rPr>
                        <w:t>sensor</w:t>
                      </w:r>
                      <w:r>
                        <w:rPr>
                          <w:rFonts w:ascii="Calibri" w:hAnsi="Calibri" w:cs="Calibri"/>
                          <w:color w:val="000000"/>
                          <w:sz w:val="20"/>
                          <w:szCs w:val="16"/>
                        </w:rPr>
                        <w:t xml:space="preserve"> is required</w:t>
                      </w:r>
                      <w:r w:rsidRPr="00233812">
                        <w:rPr>
                          <w:rFonts w:ascii="Calibri" w:hAnsi="Calibri" w:cs="Calibri"/>
                          <w:color w:val="000000"/>
                          <w:sz w:val="20"/>
                          <w:szCs w:val="16"/>
                        </w:rPr>
                        <w:t xml:space="preserve">, please contact Apogee Instruments with the serial number of </w:t>
                      </w:r>
                      <w:r>
                        <w:rPr>
                          <w:rFonts w:ascii="Calibri" w:hAnsi="Calibri" w:cs="Calibri"/>
                          <w:color w:val="000000"/>
                          <w:sz w:val="20"/>
                          <w:szCs w:val="16"/>
                        </w:rPr>
                        <w:t>the</w:t>
                      </w:r>
                      <w:r w:rsidRPr="00233812">
                        <w:rPr>
                          <w:rFonts w:ascii="Calibri" w:hAnsi="Calibri" w:cs="Calibri"/>
                          <w:color w:val="000000"/>
                          <w:sz w:val="20"/>
                          <w:szCs w:val="16"/>
                        </w:rPr>
                        <w:t xml:space="preserve"> sensor.</w:t>
                      </w:r>
                    </w:p>
                    <w:p w:rsidR="00EA5A45" w:rsidRPr="004F306E" w:rsidRDefault="00EA5A45" w:rsidP="001B0F0E">
                      <w:pPr>
                        <w:rPr>
                          <w:rFonts w:cstheme="minorHAnsi"/>
                          <w:color w:val="000000"/>
                          <w:sz w:val="16"/>
                          <w:szCs w:val="16"/>
                        </w:rPr>
                      </w:pPr>
                    </w:p>
                    <w:p w:rsidR="00EA5A45" w:rsidRDefault="00EA5A45" w:rsidP="001B0F0E"/>
                  </w:txbxContent>
                </v:textbox>
                <w10:wrap anchorx="margin"/>
              </v:shape>
            </w:pict>
          </mc:Fallback>
        </mc:AlternateContent>
      </w:r>
    </w:p>
    <w:p w:rsidR="00607C6B" w:rsidRDefault="003560A4" w:rsidP="001B0F0E">
      <w:pPr>
        <w:rPr>
          <w:rFonts w:cstheme="minorHAnsi"/>
          <w:bCs/>
          <w:color w:val="FF0000"/>
          <w:szCs w:val="18"/>
        </w:rPr>
      </w:pPr>
      <w:r>
        <w:rPr>
          <w:noProof/>
        </w:rPr>
        <w:pict>
          <v:shape id="_x0000_s1043" type="#_x0000_t75" style="position:absolute;margin-left:54.75pt;margin-top:10.45pt;width:139.95pt;height:129.95pt;z-index:-251647488;mso-position-horizontal-relative:text;mso-position-vertical-relative:text;mso-width-relative:page;mso-height-relative:page">
            <v:imagedata r:id="rId11" o:title="s2-111-bottom-2" croptop="14293f" cropbottom="12971f" cropleft="19351f" cropright="18737f"/>
          </v:shape>
        </w:pict>
      </w:r>
    </w:p>
    <w:p w:rsidR="00607C6B" w:rsidRDefault="00607C6B" w:rsidP="001B0F0E">
      <w:pPr>
        <w:rPr>
          <w:rFonts w:cstheme="minorHAnsi"/>
          <w:bCs/>
          <w:color w:val="FF0000"/>
          <w:szCs w:val="18"/>
        </w:rPr>
      </w:pPr>
    </w:p>
    <w:p w:rsidR="00607C6B" w:rsidRDefault="00607C6B" w:rsidP="001B0F0E">
      <w:pPr>
        <w:rPr>
          <w:rFonts w:cstheme="minorHAnsi"/>
          <w:bCs/>
          <w:color w:val="FF0000"/>
          <w:szCs w:val="18"/>
        </w:rPr>
      </w:pPr>
    </w:p>
    <w:p w:rsidR="00607C6B" w:rsidRDefault="00607C6B" w:rsidP="001B0F0E">
      <w:pPr>
        <w:rPr>
          <w:rFonts w:cstheme="minorHAnsi"/>
          <w:bCs/>
          <w:color w:val="FF0000"/>
          <w:szCs w:val="18"/>
        </w:rPr>
      </w:pPr>
    </w:p>
    <w:p w:rsidR="00607C6B" w:rsidRDefault="00607C6B" w:rsidP="001B0F0E">
      <w:pPr>
        <w:rPr>
          <w:rFonts w:cstheme="minorHAnsi"/>
          <w:bCs/>
          <w:color w:val="FF0000"/>
          <w:szCs w:val="18"/>
        </w:rPr>
      </w:pPr>
    </w:p>
    <w:p w:rsidR="00607C6B" w:rsidRDefault="00607C6B" w:rsidP="001B0F0E">
      <w:pPr>
        <w:rPr>
          <w:rFonts w:cstheme="minorHAnsi"/>
          <w:bCs/>
          <w:color w:val="FF0000"/>
          <w:szCs w:val="18"/>
        </w:rPr>
      </w:pPr>
    </w:p>
    <w:p w:rsidR="00607C6B" w:rsidRDefault="00607C6B" w:rsidP="001B0F0E">
      <w:pPr>
        <w:rPr>
          <w:rFonts w:cstheme="minorHAnsi"/>
          <w:bCs/>
          <w:color w:val="FF0000"/>
          <w:szCs w:val="18"/>
        </w:rPr>
      </w:pPr>
    </w:p>
    <w:p w:rsidR="00607C6B" w:rsidRDefault="00827770" w:rsidP="001B0F0E">
      <w:pPr>
        <w:rPr>
          <w:rFonts w:cstheme="minorHAnsi"/>
          <w:bCs/>
          <w:color w:val="FF0000"/>
          <w:szCs w:val="18"/>
        </w:rPr>
      </w:pPr>
      <w:r w:rsidRPr="00BD4B2F">
        <w:rPr>
          <w:rFonts w:cstheme="minorHAnsi"/>
          <w:noProof/>
          <w:color w:val="FF0000"/>
        </w:rPr>
        <mc:AlternateContent>
          <mc:Choice Requires="wps">
            <w:drawing>
              <wp:anchor distT="0" distB="0" distL="114300" distR="114300" simplePos="0" relativeHeight="251662848" behindDoc="0" locked="0" layoutInCell="1" allowOverlap="1" wp14:anchorId="7BF868BC" wp14:editId="03D6EAC3">
                <wp:simplePos x="0" y="0"/>
                <wp:positionH relativeFrom="margin">
                  <wp:posOffset>3076575</wp:posOffset>
                </wp:positionH>
                <wp:positionV relativeFrom="paragraph">
                  <wp:posOffset>77470</wp:posOffset>
                </wp:positionV>
                <wp:extent cx="2912110" cy="1428750"/>
                <wp:effectExtent l="0" t="0" r="21590" b="190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2110" cy="1428750"/>
                        </a:xfrm>
                        <a:prstGeom prst="rect">
                          <a:avLst/>
                        </a:prstGeom>
                        <a:solidFill>
                          <a:srgbClr val="FFFFFF"/>
                        </a:solidFill>
                        <a:ln w="9525">
                          <a:solidFill>
                            <a:schemeClr val="bg1">
                              <a:lumMod val="100000"/>
                              <a:lumOff val="0"/>
                            </a:schemeClr>
                          </a:solidFill>
                          <a:miter lim="800000"/>
                          <a:headEnd/>
                          <a:tailEnd/>
                        </a:ln>
                      </wps:spPr>
                      <wps:txbx>
                        <w:txbxContent>
                          <w:p w:rsidR="00EA5A45" w:rsidRPr="00BB31CB" w:rsidRDefault="00EA5A45" w:rsidP="004D3004">
                            <w:pPr>
                              <w:rPr>
                                <w:rFonts w:ascii="Calibri" w:hAnsi="Calibri" w:cs="Calibri"/>
                                <w:color w:val="000000"/>
                                <w:sz w:val="20"/>
                              </w:rPr>
                            </w:pPr>
                            <w:r>
                              <w:rPr>
                                <w:rFonts w:ascii="Calibri" w:hAnsi="Calibri" w:cs="Calibri"/>
                                <w:color w:val="000000"/>
                                <w:sz w:val="20"/>
                                <w:szCs w:val="16"/>
                              </w:rPr>
                              <w:t>Downward-</w:t>
                            </w:r>
                            <w:r w:rsidR="000B7DEA">
                              <w:rPr>
                                <w:rFonts w:ascii="Calibri" w:hAnsi="Calibri" w:cs="Calibri"/>
                                <w:color w:val="000000"/>
                                <w:sz w:val="20"/>
                                <w:szCs w:val="16"/>
                              </w:rPr>
                              <w:t>looking</w:t>
                            </w:r>
                            <w:r>
                              <w:rPr>
                                <w:rFonts w:ascii="Calibri" w:hAnsi="Calibri" w:cs="Calibri"/>
                                <w:color w:val="000000"/>
                                <w:sz w:val="20"/>
                                <w:szCs w:val="16"/>
                              </w:rPr>
                              <w:t xml:space="preserve"> (S2-122) </w:t>
                            </w:r>
                            <w:r>
                              <w:rPr>
                                <w:rFonts w:ascii="Calibri" w:hAnsi="Calibri" w:cs="Calibri"/>
                                <w:color w:val="000000"/>
                                <w:sz w:val="20"/>
                              </w:rPr>
                              <w:t>s</w:t>
                            </w:r>
                            <w:r w:rsidRPr="00BB31CB">
                              <w:rPr>
                                <w:rFonts w:ascii="Calibri" w:hAnsi="Calibri" w:cs="Calibri"/>
                                <w:color w:val="000000"/>
                                <w:sz w:val="20"/>
                              </w:rPr>
                              <w:t xml:space="preserve">ensor model number and serial number are located near the </w:t>
                            </w:r>
                            <w:r w:rsidR="003C482A">
                              <w:rPr>
                                <w:rFonts w:ascii="Calibri" w:hAnsi="Calibri" w:cs="Calibri"/>
                                <w:color w:val="000000"/>
                                <w:sz w:val="20"/>
                              </w:rPr>
                              <w:t>connector</w:t>
                            </w:r>
                            <w:r w:rsidRPr="00BB31CB">
                              <w:rPr>
                                <w:rFonts w:ascii="Calibri" w:hAnsi="Calibri" w:cs="Calibri"/>
                                <w:color w:val="000000"/>
                                <w:sz w:val="20"/>
                              </w:rPr>
                              <w:t xml:space="preserve"> on the sensor cable. If the manufacturing date of </w:t>
                            </w:r>
                            <w:r>
                              <w:rPr>
                                <w:rFonts w:ascii="Calibri" w:hAnsi="Calibri" w:cs="Calibri"/>
                                <w:color w:val="000000"/>
                                <w:sz w:val="20"/>
                              </w:rPr>
                              <w:t>a specific</w:t>
                            </w:r>
                            <w:r w:rsidRPr="00BB31CB">
                              <w:rPr>
                                <w:rFonts w:ascii="Calibri" w:hAnsi="Calibri" w:cs="Calibri"/>
                                <w:color w:val="000000"/>
                                <w:sz w:val="20"/>
                              </w:rPr>
                              <w:t xml:space="preserve"> sensor</w:t>
                            </w:r>
                            <w:r>
                              <w:rPr>
                                <w:rFonts w:ascii="Calibri" w:hAnsi="Calibri" w:cs="Calibri"/>
                                <w:color w:val="000000"/>
                                <w:sz w:val="20"/>
                              </w:rPr>
                              <w:t xml:space="preserve"> is required</w:t>
                            </w:r>
                            <w:r w:rsidRPr="00BB31CB">
                              <w:rPr>
                                <w:rFonts w:ascii="Calibri" w:hAnsi="Calibri" w:cs="Calibri"/>
                                <w:color w:val="000000"/>
                                <w:sz w:val="20"/>
                              </w:rPr>
                              <w:t xml:space="preserve">, please contact Apogee Instruments with the serial number of </w:t>
                            </w:r>
                            <w:r>
                              <w:rPr>
                                <w:rFonts w:ascii="Calibri" w:hAnsi="Calibri" w:cs="Calibri"/>
                                <w:color w:val="000000"/>
                                <w:sz w:val="20"/>
                              </w:rPr>
                              <w:t>the</w:t>
                            </w:r>
                            <w:r w:rsidRPr="00BB31CB">
                              <w:rPr>
                                <w:rFonts w:ascii="Calibri" w:hAnsi="Calibri" w:cs="Calibri"/>
                                <w:color w:val="000000"/>
                                <w:sz w:val="20"/>
                              </w:rPr>
                              <w:t xml:space="preserve"> sensor.</w:t>
                            </w:r>
                          </w:p>
                          <w:p w:rsidR="00EA5A45" w:rsidRPr="00233812" w:rsidRDefault="00EA5A45" w:rsidP="004D3004">
                            <w:pPr>
                              <w:rPr>
                                <w:rFonts w:ascii="Calibri" w:hAnsi="Calibri" w:cs="Calibri"/>
                                <w:color w:val="000000"/>
                                <w:sz w:val="20"/>
                                <w:szCs w:val="16"/>
                              </w:rPr>
                            </w:pPr>
                          </w:p>
                          <w:p w:rsidR="00EA5A45" w:rsidRPr="004F306E" w:rsidRDefault="00EA5A45" w:rsidP="004D3004">
                            <w:pPr>
                              <w:rPr>
                                <w:rFonts w:cstheme="minorHAnsi"/>
                                <w:color w:val="000000"/>
                                <w:sz w:val="16"/>
                                <w:szCs w:val="16"/>
                              </w:rPr>
                            </w:pPr>
                          </w:p>
                          <w:p w:rsidR="00EA5A45" w:rsidRDefault="00EA5A45" w:rsidP="004D30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F868BC" id="_x0000_s1029" type="#_x0000_t202" style="position:absolute;margin-left:242.25pt;margin-top:6.1pt;width:229.3pt;height:11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" strokecolor="white [3212]">
                <v:textbox>
                  <w:txbxContent>
                    <w:p w:rsidR="00EA5A45" w:rsidRPr="00BB31CB" w:rsidRDefault="00EA5A45" w:rsidP="004D3004">
                      <w:pPr>
                        <w:rPr>
                          <w:rFonts w:ascii="Calibri" w:hAnsi="Calibri" w:cs="Calibri"/>
                          <w:color w:val="000000"/>
                          <w:sz w:val="20"/>
                        </w:rPr>
                      </w:pPr>
                      <w:r>
                        <w:rPr>
                          <w:rFonts w:ascii="Calibri" w:hAnsi="Calibri" w:cs="Calibri"/>
                          <w:color w:val="000000"/>
                          <w:sz w:val="20"/>
                          <w:szCs w:val="16"/>
                        </w:rPr>
                        <w:t>Downward-</w:t>
                      </w:r>
                      <w:r w:rsidR="000B7DEA">
                        <w:rPr>
                          <w:rFonts w:ascii="Calibri" w:hAnsi="Calibri" w:cs="Calibri"/>
                          <w:color w:val="000000"/>
                          <w:sz w:val="20"/>
                          <w:szCs w:val="16"/>
                        </w:rPr>
                        <w:t>looking</w:t>
                      </w:r>
                      <w:r>
                        <w:rPr>
                          <w:rFonts w:ascii="Calibri" w:hAnsi="Calibri" w:cs="Calibri"/>
                          <w:color w:val="000000"/>
                          <w:sz w:val="20"/>
                          <w:szCs w:val="16"/>
                        </w:rPr>
                        <w:t xml:space="preserve"> (S2-122) </w:t>
                      </w:r>
                      <w:r>
                        <w:rPr>
                          <w:rFonts w:ascii="Calibri" w:hAnsi="Calibri" w:cs="Calibri"/>
                          <w:color w:val="000000"/>
                          <w:sz w:val="20"/>
                        </w:rPr>
                        <w:t>s</w:t>
                      </w:r>
                      <w:r w:rsidRPr="00BB31CB">
                        <w:rPr>
                          <w:rFonts w:ascii="Calibri" w:hAnsi="Calibri" w:cs="Calibri"/>
                          <w:color w:val="000000"/>
                          <w:sz w:val="20"/>
                        </w:rPr>
                        <w:t xml:space="preserve">ensor model number and serial number are located near the </w:t>
                      </w:r>
                      <w:r w:rsidR="003C482A">
                        <w:rPr>
                          <w:rFonts w:ascii="Calibri" w:hAnsi="Calibri" w:cs="Calibri"/>
                          <w:color w:val="000000"/>
                          <w:sz w:val="20"/>
                        </w:rPr>
                        <w:t>connector</w:t>
                      </w:r>
                      <w:r w:rsidRPr="00BB31CB">
                        <w:rPr>
                          <w:rFonts w:ascii="Calibri" w:hAnsi="Calibri" w:cs="Calibri"/>
                          <w:color w:val="000000"/>
                          <w:sz w:val="20"/>
                        </w:rPr>
                        <w:t xml:space="preserve"> on the sensor cable. If the manufacturing date of </w:t>
                      </w:r>
                      <w:r>
                        <w:rPr>
                          <w:rFonts w:ascii="Calibri" w:hAnsi="Calibri" w:cs="Calibri"/>
                          <w:color w:val="000000"/>
                          <w:sz w:val="20"/>
                        </w:rPr>
                        <w:t>a specific</w:t>
                      </w:r>
                      <w:r w:rsidRPr="00BB31CB">
                        <w:rPr>
                          <w:rFonts w:ascii="Calibri" w:hAnsi="Calibri" w:cs="Calibri"/>
                          <w:color w:val="000000"/>
                          <w:sz w:val="20"/>
                        </w:rPr>
                        <w:t xml:space="preserve"> sensor</w:t>
                      </w:r>
                      <w:r>
                        <w:rPr>
                          <w:rFonts w:ascii="Calibri" w:hAnsi="Calibri" w:cs="Calibri"/>
                          <w:color w:val="000000"/>
                          <w:sz w:val="20"/>
                        </w:rPr>
                        <w:t xml:space="preserve"> is required</w:t>
                      </w:r>
                      <w:r w:rsidRPr="00BB31CB">
                        <w:rPr>
                          <w:rFonts w:ascii="Calibri" w:hAnsi="Calibri" w:cs="Calibri"/>
                          <w:color w:val="000000"/>
                          <w:sz w:val="20"/>
                        </w:rPr>
                        <w:t xml:space="preserve">, please contact Apogee Instruments with the serial number of </w:t>
                      </w:r>
                      <w:r>
                        <w:rPr>
                          <w:rFonts w:ascii="Calibri" w:hAnsi="Calibri" w:cs="Calibri"/>
                          <w:color w:val="000000"/>
                          <w:sz w:val="20"/>
                        </w:rPr>
                        <w:t>the</w:t>
                      </w:r>
                      <w:r w:rsidRPr="00BB31CB">
                        <w:rPr>
                          <w:rFonts w:ascii="Calibri" w:hAnsi="Calibri" w:cs="Calibri"/>
                          <w:color w:val="000000"/>
                          <w:sz w:val="20"/>
                        </w:rPr>
                        <w:t xml:space="preserve"> sensor.</w:t>
                      </w:r>
                    </w:p>
                    <w:p w:rsidR="00EA5A45" w:rsidRPr="00233812" w:rsidRDefault="00EA5A45" w:rsidP="004D3004">
                      <w:pPr>
                        <w:rPr>
                          <w:rFonts w:ascii="Calibri" w:hAnsi="Calibri" w:cs="Calibri"/>
                          <w:color w:val="000000"/>
                          <w:sz w:val="20"/>
                          <w:szCs w:val="16"/>
                        </w:rPr>
                      </w:pPr>
                    </w:p>
                    <w:p w:rsidR="00EA5A45" w:rsidRPr="004F306E" w:rsidRDefault="00EA5A45" w:rsidP="004D3004">
                      <w:pPr>
                        <w:rPr>
                          <w:rFonts w:cstheme="minorHAnsi"/>
                          <w:color w:val="000000"/>
                          <w:sz w:val="16"/>
                          <w:szCs w:val="16"/>
                        </w:rPr>
                      </w:pPr>
                    </w:p>
                    <w:p w:rsidR="00EA5A45" w:rsidRDefault="00EA5A45" w:rsidP="004D3004"/>
                  </w:txbxContent>
                </v:textbox>
                <w10:wrap anchorx="margin"/>
              </v:shape>
            </w:pict>
          </mc:Fallback>
        </mc:AlternateContent>
      </w:r>
    </w:p>
    <w:p w:rsidR="004D3004" w:rsidRPr="00BD4B2F" w:rsidRDefault="003560A4" w:rsidP="001B0F0E">
      <w:pPr>
        <w:rPr>
          <w:rFonts w:cstheme="minorHAnsi"/>
          <w:bCs/>
          <w:color w:val="FF0000"/>
          <w:szCs w:val="18"/>
        </w:rPr>
      </w:pPr>
      <w:r>
        <w:rPr>
          <w:rFonts w:cstheme="minorHAnsi"/>
          <w:bCs/>
          <w:color w:val="FF0000"/>
          <w:szCs w:val="18"/>
        </w:rPr>
        <w:pict>
          <v:shape id="_x0000_i1026" type="#_x0000_t75" style="width:251.05pt;height:64.45pt">
            <v:imagedata r:id="rId12" o:title="s2-122"/>
          </v:shape>
        </w:pict>
      </w:r>
    </w:p>
    <w:p w:rsidR="00FB2307" w:rsidRPr="00BD4B2F" w:rsidRDefault="00FB2307" w:rsidP="001B0F0E">
      <w:pPr>
        <w:rPr>
          <w:rFonts w:cstheme="minorHAnsi"/>
          <w:bCs/>
          <w:color w:val="FF0000"/>
          <w:szCs w:val="18"/>
        </w:rPr>
      </w:pPr>
    </w:p>
    <w:p w:rsidR="00315D30" w:rsidRPr="00BD4B2F" w:rsidRDefault="00315D30" w:rsidP="001B0F0E">
      <w:pPr>
        <w:rPr>
          <w:rFonts w:cstheme="minorHAnsi"/>
          <w:bCs/>
          <w:color w:val="FF0000"/>
          <w:szCs w:val="18"/>
        </w:rPr>
      </w:pPr>
    </w:p>
    <w:p w:rsidR="00315D30" w:rsidRDefault="00315D30" w:rsidP="001B0F0E">
      <w:pPr>
        <w:rPr>
          <w:rFonts w:cstheme="minorHAnsi"/>
          <w:bCs/>
          <w:color w:val="FF0000"/>
          <w:szCs w:val="18"/>
        </w:rPr>
      </w:pPr>
    </w:p>
    <w:p w:rsidR="00607C6B" w:rsidRDefault="00607C6B" w:rsidP="001B0F0E">
      <w:pPr>
        <w:rPr>
          <w:rFonts w:cstheme="minorHAnsi"/>
          <w:bCs/>
          <w:color w:val="FF0000"/>
          <w:szCs w:val="18"/>
        </w:rPr>
      </w:pPr>
    </w:p>
    <w:p w:rsidR="00607C6B" w:rsidRPr="00BD4B2F" w:rsidRDefault="00607C6B" w:rsidP="001B0F0E">
      <w:pPr>
        <w:rPr>
          <w:rFonts w:cstheme="minorHAnsi"/>
          <w:bCs/>
          <w:color w:val="FF0000"/>
          <w:szCs w:val="18"/>
        </w:rPr>
      </w:pPr>
    </w:p>
    <w:p w:rsidR="00315D30" w:rsidRDefault="00315D30" w:rsidP="001B0F0E">
      <w:pPr>
        <w:rPr>
          <w:rFonts w:cstheme="minorHAnsi"/>
          <w:bCs/>
          <w:color w:val="FF0000"/>
          <w:szCs w:val="18"/>
        </w:rPr>
      </w:pPr>
    </w:p>
    <w:p w:rsidR="001E5799" w:rsidRPr="0097053F" w:rsidRDefault="00B5508F" w:rsidP="0097053F">
      <w:pPr>
        <w:pStyle w:val="Heading3"/>
        <w:rPr>
          <w:szCs w:val="32"/>
        </w:rPr>
      </w:pPr>
      <w:bookmarkStart w:id="11" w:name="_Toc390263763"/>
      <w:bookmarkStart w:id="12" w:name="_Toc390264169"/>
      <w:bookmarkStart w:id="13" w:name="_Toc523982816"/>
      <w:r w:rsidRPr="004F306E">
        <w:rPr>
          <w:szCs w:val="32"/>
        </w:rPr>
        <w:lastRenderedPageBreak/>
        <w:t>Specifications</w:t>
      </w:r>
      <w:bookmarkEnd w:id="11"/>
      <w:bookmarkEnd w:id="12"/>
      <w:bookmarkEnd w:id="13"/>
    </w:p>
    <w:tbl>
      <w:tblPr>
        <w:tblStyle w:val="MediumList1"/>
        <w:tblpPr w:leftFromText="180" w:rightFromText="180" w:vertAnchor="text" w:horzAnchor="margin" w:tblpX="-90" w:tblpY="181"/>
        <w:tblW w:w="9540" w:type="dxa"/>
        <w:tblLook w:val="04A0" w:firstRow="1" w:lastRow="0" w:firstColumn="1" w:lastColumn="0" w:noHBand="0" w:noVBand="1"/>
      </w:tblPr>
      <w:tblGrid>
        <w:gridCol w:w="2160"/>
        <w:gridCol w:w="3870"/>
        <w:gridCol w:w="3510"/>
      </w:tblGrid>
      <w:tr w:rsidR="00827770" w:rsidRPr="00D678DC" w:rsidTr="0082777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FFFFFF" w:themeColor="background1"/>
            </w:tcBorders>
            <w:vAlign w:val="center"/>
          </w:tcPr>
          <w:p w:rsidR="00827770" w:rsidRPr="00486DB8" w:rsidRDefault="00827770" w:rsidP="00827770">
            <w:pPr>
              <w:rPr>
                <w:rFonts w:asciiTheme="minorHAnsi" w:hAnsiTheme="minorHAnsi" w:cstheme="minorHAnsi"/>
                <w:bCs w:val="0"/>
                <w:color w:val="FF0000"/>
                <w:szCs w:val="18"/>
              </w:rPr>
            </w:pPr>
          </w:p>
        </w:tc>
        <w:tc>
          <w:tcPr>
            <w:tcW w:w="7380" w:type="dxa"/>
            <w:gridSpan w:val="2"/>
            <w:tcBorders>
              <w:bottom w:val="single" w:sz="4" w:space="0" w:color="FFFFFF" w:themeColor="background1"/>
            </w:tcBorders>
            <w:vAlign w:val="center"/>
          </w:tcPr>
          <w:p w:rsidR="00827770" w:rsidRPr="00171401" w:rsidRDefault="00827770" w:rsidP="0082777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auto"/>
                <w:sz w:val="20"/>
                <w:szCs w:val="18"/>
              </w:rPr>
            </w:pPr>
            <w:r w:rsidRPr="00171401">
              <w:rPr>
                <w:rFonts w:asciiTheme="minorHAnsi" w:hAnsiTheme="minorHAnsi" w:cstheme="minorHAnsi"/>
                <w:b/>
                <w:color w:val="auto"/>
                <w:sz w:val="20"/>
                <w:szCs w:val="18"/>
              </w:rPr>
              <w:t>PRI</w:t>
            </w:r>
          </w:p>
        </w:tc>
      </w:tr>
      <w:tr w:rsidR="00827770" w:rsidRPr="00D678DC"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FFFFFF" w:themeColor="background1"/>
              <w:right w:val="single" w:sz="4" w:space="0" w:color="FFFFFF" w:themeColor="background1"/>
            </w:tcBorders>
            <w:vAlign w:val="center"/>
          </w:tcPr>
          <w:p w:rsidR="00827770" w:rsidRPr="00486DB8" w:rsidRDefault="00827770" w:rsidP="00827770">
            <w:pPr>
              <w:jc w:val="center"/>
              <w:rPr>
                <w:rFonts w:asciiTheme="minorHAnsi" w:hAnsiTheme="minorHAnsi" w:cstheme="minorHAnsi"/>
                <w:bCs w:val="0"/>
                <w:color w:val="FF0000"/>
                <w:szCs w:val="18"/>
              </w:rPr>
            </w:pPr>
          </w:p>
        </w:tc>
        <w:tc>
          <w:tcPr>
            <w:tcW w:w="3870" w:type="dxa"/>
            <w:tcBorders>
              <w:left w:val="single" w:sz="4" w:space="0" w:color="FFFFFF" w:themeColor="background1"/>
              <w:bottom w:val="single" w:sz="4" w:space="0" w:color="FFFFFF" w:themeColor="background1"/>
              <w:right w:val="single" w:sz="4" w:space="0" w:color="FFFFFF" w:themeColor="background1"/>
            </w:tcBorders>
            <w:vAlign w:val="center"/>
          </w:tcPr>
          <w:p w:rsidR="00827770"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Cs w:val="18"/>
              </w:rPr>
            </w:pPr>
            <w:r w:rsidRPr="000D4B85">
              <w:rPr>
                <w:rFonts w:asciiTheme="minorHAnsi" w:hAnsiTheme="minorHAnsi" w:cstheme="minorHAnsi"/>
                <w:b/>
                <w:color w:val="auto"/>
                <w:szCs w:val="18"/>
              </w:rPr>
              <w:t>S2-121</w:t>
            </w:r>
          </w:p>
          <w:p w:rsidR="00827770" w:rsidRPr="000D4B85"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Cs w:val="18"/>
              </w:rPr>
            </w:pPr>
            <w:r w:rsidRPr="000D4B85">
              <w:rPr>
                <w:rFonts w:asciiTheme="minorHAnsi" w:hAnsiTheme="minorHAnsi" w:cstheme="minorHAnsi"/>
                <w:b/>
                <w:color w:val="auto"/>
                <w:sz w:val="16"/>
                <w:szCs w:val="18"/>
              </w:rPr>
              <w:t>(upward-</w:t>
            </w:r>
            <w:r>
              <w:rPr>
                <w:rFonts w:asciiTheme="minorHAnsi" w:hAnsiTheme="minorHAnsi" w:cstheme="minorHAnsi"/>
                <w:b/>
                <w:color w:val="auto"/>
                <w:sz w:val="16"/>
                <w:szCs w:val="18"/>
              </w:rPr>
              <w:t>looking</w:t>
            </w:r>
            <w:r w:rsidRPr="000D4B85">
              <w:rPr>
                <w:rFonts w:asciiTheme="minorHAnsi" w:hAnsiTheme="minorHAnsi" w:cstheme="minorHAnsi"/>
                <w:b/>
                <w:color w:val="auto"/>
                <w:sz w:val="16"/>
                <w:szCs w:val="18"/>
              </w:rPr>
              <w:t>)</w:t>
            </w:r>
          </w:p>
        </w:tc>
        <w:tc>
          <w:tcPr>
            <w:tcW w:w="3510" w:type="dxa"/>
            <w:tcBorders>
              <w:left w:val="single" w:sz="4" w:space="0" w:color="FFFFFF" w:themeColor="background1"/>
              <w:bottom w:val="single" w:sz="4" w:space="0" w:color="FFFFFF" w:themeColor="background1"/>
            </w:tcBorders>
            <w:vAlign w:val="center"/>
          </w:tcPr>
          <w:p w:rsidR="00827770"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Cs w:val="18"/>
              </w:rPr>
            </w:pPr>
            <w:r w:rsidRPr="000D4B85">
              <w:rPr>
                <w:rFonts w:asciiTheme="minorHAnsi" w:hAnsiTheme="minorHAnsi" w:cstheme="minorHAnsi"/>
                <w:b/>
                <w:color w:val="auto"/>
                <w:szCs w:val="18"/>
              </w:rPr>
              <w:t>S2-122</w:t>
            </w:r>
          </w:p>
          <w:p w:rsidR="00827770" w:rsidRPr="000D4B85"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Cs w:val="18"/>
              </w:rPr>
            </w:pPr>
            <w:r w:rsidRPr="000D4B85">
              <w:rPr>
                <w:rFonts w:asciiTheme="minorHAnsi" w:hAnsiTheme="minorHAnsi" w:cstheme="minorHAnsi"/>
                <w:b/>
                <w:color w:val="auto"/>
                <w:sz w:val="16"/>
                <w:szCs w:val="18"/>
              </w:rPr>
              <w:t>(downward-</w:t>
            </w:r>
            <w:r>
              <w:rPr>
                <w:rFonts w:asciiTheme="minorHAnsi" w:hAnsiTheme="minorHAnsi" w:cstheme="minorHAnsi"/>
                <w:b/>
                <w:color w:val="auto"/>
                <w:sz w:val="16"/>
                <w:szCs w:val="18"/>
              </w:rPr>
              <w:t>looking</w:t>
            </w:r>
            <w:r w:rsidRPr="000D4B85">
              <w:rPr>
                <w:rFonts w:asciiTheme="minorHAnsi" w:hAnsiTheme="minorHAnsi" w:cstheme="minorHAnsi"/>
                <w:b/>
                <w:color w:val="auto"/>
                <w:sz w:val="16"/>
                <w:szCs w:val="18"/>
              </w:rPr>
              <w:t>)</w:t>
            </w:r>
          </w:p>
        </w:tc>
      </w:tr>
      <w:tr w:rsidR="00171401" w:rsidRPr="00D678DC" w:rsidDel="00CD3AA0"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FFFFFF" w:themeColor="background1"/>
              <w:right w:val="single" w:sz="4" w:space="0" w:color="FFFFFF" w:themeColor="background1"/>
            </w:tcBorders>
            <w:vAlign w:val="center"/>
          </w:tcPr>
          <w:p w:rsidR="00171401" w:rsidRPr="00742BCF" w:rsidRDefault="00171401"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Power Supply</w:t>
            </w:r>
          </w:p>
        </w:tc>
        <w:tc>
          <w:tcPr>
            <w:tcW w:w="7380" w:type="dxa"/>
            <w:gridSpan w:val="2"/>
            <w:tcBorders>
              <w:left w:val="single" w:sz="4" w:space="0" w:color="FFFFFF" w:themeColor="background1"/>
              <w:bottom w:val="single" w:sz="4" w:space="0" w:color="FFFFFF" w:themeColor="background1"/>
            </w:tcBorders>
            <w:vAlign w:val="center"/>
          </w:tcPr>
          <w:p w:rsidR="00171401" w:rsidRPr="00742BCF" w:rsidDel="00CD3AA0" w:rsidRDefault="00171401"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auto"/>
                <w:sz w:val="17"/>
                <w:szCs w:val="17"/>
              </w:rPr>
            </w:pPr>
            <w:r w:rsidRPr="00742BCF">
              <w:rPr>
                <w:rFonts w:asciiTheme="minorHAnsi" w:hAnsiTheme="minorHAnsi" w:cstheme="minorHAnsi"/>
                <w:color w:val="auto"/>
                <w:sz w:val="17"/>
                <w:szCs w:val="17"/>
              </w:rPr>
              <w:t>Self-powered</w:t>
            </w:r>
          </w:p>
        </w:tc>
      </w:tr>
      <w:tr w:rsidR="00827770" w:rsidRPr="00D678DC" w:rsidDel="00CD3AA0"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FFFFFF" w:themeColor="background1"/>
              <w:right w:val="single" w:sz="4" w:space="0" w:color="FFFFFF" w:themeColor="background1"/>
            </w:tcBorders>
            <w:vAlign w:val="center"/>
          </w:tcPr>
          <w:p w:rsidR="00827770" w:rsidRPr="00742BCF" w:rsidDel="00CD3AA0" w:rsidRDefault="00827770"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Output (sensitivity)</w:t>
            </w:r>
            <w:r w:rsidRPr="00742BCF">
              <w:rPr>
                <w:rFonts w:asciiTheme="minorHAnsi" w:hAnsiTheme="minorHAnsi" w:cstheme="minorHAnsi"/>
                <w:b w:val="0"/>
                <w:sz w:val="17"/>
                <w:szCs w:val="17"/>
              </w:rPr>
              <w:t>**</w:t>
            </w:r>
          </w:p>
        </w:tc>
        <w:tc>
          <w:tcPr>
            <w:tcW w:w="3870" w:type="dxa"/>
            <w:tcBorders>
              <w:left w:val="single" w:sz="4" w:space="0" w:color="FFFFFF" w:themeColor="background1"/>
              <w:bottom w:val="single" w:sz="4" w:space="0" w:color="FFFFFF" w:themeColor="background1"/>
              <w:right w:val="single" w:sz="4" w:space="0" w:color="FFFFFF" w:themeColor="background1"/>
            </w:tcBorders>
            <w:vAlign w:val="center"/>
          </w:tcPr>
          <w:p w:rsidR="00827770" w:rsidRPr="00742BCF"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2</w:t>
            </w:r>
            <w:r w:rsidRPr="00742BCF">
              <w:rPr>
                <w:rFonts w:asciiTheme="minorHAnsi" w:hAnsiTheme="minorHAnsi" w:cstheme="minorHAnsi"/>
                <w:color w:val="auto"/>
                <w:sz w:val="17"/>
                <w:szCs w:val="17"/>
              </w:rPr>
              <w:t xml:space="preserve"> mV per W m⁻² (Green)</w:t>
            </w:r>
          </w:p>
          <w:p w:rsidR="00827770" w:rsidRPr="00742BCF" w:rsidDel="00CD3AA0"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2</w:t>
            </w:r>
            <w:r w:rsidRPr="00742BCF">
              <w:rPr>
                <w:rFonts w:asciiTheme="minorHAnsi" w:hAnsiTheme="minorHAnsi" w:cstheme="minorHAnsi"/>
                <w:color w:val="auto"/>
                <w:sz w:val="17"/>
                <w:szCs w:val="17"/>
              </w:rPr>
              <w:t xml:space="preserve"> mV per W m⁻² (Yellow)</w:t>
            </w:r>
          </w:p>
        </w:tc>
        <w:tc>
          <w:tcPr>
            <w:tcW w:w="3510" w:type="dxa"/>
            <w:tcBorders>
              <w:left w:val="single" w:sz="4" w:space="0" w:color="FFFFFF" w:themeColor="background1"/>
              <w:bottom w:val="single" w:sz="4" w:space="0" w:color="FFFFFF" w:themeColor="background1"/>
            </w:tcBorders>
            <w:vAlign w:val="center"/>
          </w:tcPr>
          <w:p w:rsidR="00827770" w:rsidRPr="00742BCF"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10</w:t>
            </w:r>
            <w:r w:rsidRPr="00742BCF">
              <w:rPr>
                <w:rFonts w:asciiTheme="minorHAnsi" w:hAnsiTheme="minorHAnsi" w:cstheme="minorHAnsi"/>
                <w:color w:val="auto"/>
                <w:sz w:val="17"/>
                <w:szCs w:val="17"/>
              </w:rPr>
              <w:t xml:space="preserve"> mV per W m⁻² (Green)</w:t>
            </w:r>
          </w:p>
          <w:p w:rsidR="00827770" w:rsidRPr="00742BCF" w:rsidDel="00CD3AA0"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10</w:t>
            </w:r>
            <w:r w:rsidRPr="00742BCF">
              <w:rPr>
                <w:rFonts w:asciiTheme="minorHAnsi" w:hAnsiTheme="minorHAnsi" w:cstheme="minorHAnsi"/>
                <w:color w:val="auto"/>
                <w:sz w:val="17"/>
                <w:szCs w:val="17"/>
              </w:rPr>
              <w:t xml:space="preserve"> mV per W m⁻² (Yellow)</w:t>
            </w:r>
          </w:p>
        </w:tc>
      </w:tr>
      <w:tr w:rsidR="00827770" w:rsidRPr="00D678DC" w:rsidDel="00CD3AA0"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FFFFFF" w:themeColor="background1"/>
              <w:right w:val="single" w:sz="4" w:space="0" w:color="FFFFFF" w:themeColor="background1"/>
            </w:tcBorders>
            <w:vAlign w:val="center"/>
          </w:tcPr>
          <w:p w:rsidR="00827770" w:rsidRPr="00742BCF" w:rsidRDefault="00827770"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Calibration Factor (reciprocal of sensitivity)</w:t>
            </w:r>
            <w:r w:rsidRPr="00742BCF">
              <w:rPr>
                <w:rFonts w:asciiTheme="minorHAnsi" w:hAnsiTheme="minorHAnsi" w:cstheme="minorHAnsi"/>
                <w:b w:val="0"/>
                <w:sz w:val="17"/>
                <w:szCs w:val="17"/>
              </w:rPr>
              <w:t>**</w:t>
            </w:r>
          </w:p>
        </w:tc>
        <w:tc>
          <w:tcPr>
            <w:tcW w:w="3870" w:type="dxa"/>
            <w:tcBorders>
              <w:left w:val="single" w:sz="4" w:space="0" w:color="FFFFFF" w:themeColor="background1"/>
              <w:bottom w:val="single" w:sz="4" w:space="0" w:color="FFFFFF" w:themeColor="background1"/>
              <w:right w:val="single" w:sz="4" w:space="0" w:color="FFFFFF" w:themeColor="background1"/>
            </w:tcBorders>
            <w:vAlign w:val="center"/>
          </w:tcPr>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0.</w:t>
            </w:r>
            <w:r>
              <w:rPr>
                <w:rFonts w:asciiTheme="minorHAnsi" w:hAnsiTheme="minorHAnsi" w:cstheme="minorHAnsi"/>
                <w:color w:val="auto"/>
                <w:sz w:val="17"/>
                <w:szCs w:val="17"/>
              </w:rPr>
              <w:t>5</w:t>
            </w:r>
            <w:r w:rsidRPr="00742BCF">
              <w:rPr>
                <w:rFonts w:asciiTheme="minorHAnsi" w:hAnsiTheme="minorHAnsi" w:cstheme="minorHAnsi"/>
                <w:color w:val="auto"/>
                <w:sz w:val="17"/>
                <w:szCs w:val="17"/>
              </w:rPr>
              <w:t xml:space="preserve"> W m⁻² </w:t>
            </w:r>
            <w:r>
              <w:rPr>
                <w:rFonts w:asciiTheme="minorHAnsi" w:hAnsiTheme="minorHAnsi" w:cstheme="minorHAnsi"/>
                <w:color w:val="auto"/>
                <w:sz w:val="17"/>
                <w:szCs w:val="17"/>
              </w:rPr>
              <w:t>per mV</w:t>
            </w:r>
            <w:r w:rsidRPr="00742BCF">
              <w:rPr>
                <w:rFonts w:asciiTheme="minorHAnsi" w:hAnsiTheme="minorHAnsi" w:cstheme="minorHAnsi"/>
                <w:color w:val="auto"/>
                <w:sz w:val="17"/>
                <w:szCs w:val="17"/>
              </w:rPr>
              <w:t xml:space="preserve"> (Green)</w:t>
            </w:r>
          </w:p>
          <w:p w:rsidR="00827770" w:rsidRPr="00742BCF" w:rsidDel="00CD3AA0"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0.</w:t>
            </w:r>
            <w:r>
              <w:rPr>
                <w:rFonts w:asciiTheme="minorHAnsi" w:hAnsiTheme="minorHAnsi" w:cstheme="minorHAnsi"/>
                <w:color w:val="auto"/>
                <w:sz w:val="17"/>
                <w:szCs w:val="17"/>
              </w:rPr>
              <w:t>5</w:t>
            </w:r>
            <w:r w:rsidRPr="00742BCF">
              <w:rPr>
                <w:rFonts w:asciiTheme="minorHAnsi" w:hAnsiTheme="minorHAnsi" w:cstheme="minorHAnsi"/>
                <w:color w:val="auto"/>
                <w:sz w:val="17"/>
                <w:szCs w:val="17"/>
              </w:rPr>
              <w:t xml:space="preserve"> W m⁻² </w:t>
            </w:r>
            <w:r>
              <w:rPr>
                <w:rFonts w:asciiTheme="minorHAnsi" w:hAnsiTheme="minorHAnsi" w:cstheme="minorHAnsi"/>
                <w:color w:val="auto"/>
                <w:sz w:val="17"/>
                <w:szCs w:val="17"/>
              </w:rPr>
              <w:t>per mV</w:t>
            </w:r>
            <w:r w:rsidRPr="00742BCF">
              <w:rPr>
                <w:rFonts w:asciiTheme="minorHAnsi" w:hAnsiTheme="minorHAnsi" w:cstheme="minorHAnsi"/>
                <w:color w:val="auto"/>
                <w:sz w:val="17"/>
                <w:szCs w:val="17"/>
              </w:rPr>
              <w:t xml:space="preserve"> (Yellow)</w:t>
            </w:r>
          </w:p>
        </w:tc>
        <w:tc>
          <w:tcPr>
            <w:tcW w:w="3510" w:type="dxa"/>
            <w:tcBorders>
              <w:left w:val="single" w:sz="4" w:space="0" w:color="FFFFFF" w:themeColor="background1"/>
              <w:bottom w:val="single" w:sz="4" w:space="0" w:color="FFFFFF" w:themeColor="background1"/>
            </w:tcBorders>
            <w:vAlign w:val="center"/>
          </w:tcPr>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0</w:t>
            </w:r>
            <w:r>
              <w:rPr>
                <w:rFonts w:asciiTheme="minorHAnsi" w:hAnsiTheme="minorHAnsi" w:cstheme="minorHAnsi"/>
                <w:color w:val="auto"/>
                <w:sz w:val="17"/>
                <w:szCs w:val="17"/>
              </w:rPr>
              <w:t>.1</w:t>
            </w:r>
            <w:r w:rsidRPr="00742BCF">
              <w:rPr>
                <w:rFonts w:asciiTheme="minorHAnsi" w:hAnsiTheme="minorHAnsi" w:cstheme="minorHAnsi"/>
                <w:color w:val="auto"/>
                <w:sz w:val="17"/>
                <w:szCs w:val="17"/>
              </w:rPr>
              <w:t xml:space="preserve"> W m⁻²</w:t>
            </w:r>
            <w:r>
              <w:rPr>
                <w:rFonts w:asciiTheme="minorHAnsi" w:hAnsiTheme="minorHAnsi" w:cstheme="minorHAnsi"/>
                <w:color w:val="auto"/>
                <w:sz w:val="17"/>
                <w:szCs w:val="17"/>
              </w:rPr>
              <w:t xml:space="preserve"> per mV</w:t>
            </w:r>
            <w:r w:rsidRPr="00742BCF">
              <w:rPr>
                <w:rFonts w:asciiTheme="minorHAnsi" w:hAnsiTheme="minorHAnsi" w:cstheme="minorHAnsi"/>
                <w:color w:val="auto"/>
                <w:sz w:val="17"/>
                <w:szCs w:val="17"/>
              </w:rPr>
              <w:t xml:space="preserve"> (Green)</w:t>
            </w:r>
          </w:p>
          <w:p w:rsidR="00827770" w:rsidRPr="00742BCF" w:rsidDel="00CD3AA0"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0.1</w:t>
            </w:r>
            <w:r w:rsidRPr="00742BCF">
              <w:rPr>
                <w:rFonts w:asciiTheme="minorHAnsi" w:hAnsiTheme="minorHAnsi" w:cstheme="minorHAnsi"/>
                <w:color w:val="auto"/>
                <w:sz w:val="17"/>
                <w:szCs w:val="17"/>
              </w:rPr>
              <w:t xml:space="preserve"> W m⁻²</w:t>
            </w:r>
            <w:r>
              <w:rPr>
                <w:rFonts w:asciiTheme="minorHAnsi" w:hAnsiTheme="minorHAnsi" w:cstheme="minorHAnsi"/>
                <w:color w:val="auto"/>
                <w:sz w:val="17"/>
                <w:szCs w:val="17"/>
              </w:rPr>
              <w:t xml:space="preserve"> per mV</w:t>
            </w:r>
            <w:r w:rsidRPr="00742BCF">
              <w:rPr>
                <w:rFonts w:asciiTheme="minorHAnsi" w:hAnsiTheme="minorHAnsi" w:cstheme="minorHAnsi"/>
                <w:color w:val="auto"/>
                <w:sz w:val="17"/>
                <w:szCs w:val="17"/>
              </w:rPr>
              <w:t xml:space="preserve"> (Yellow)</w:t>
            </w:r>
          </w:p>
        </w:tc>
      </w:tr>
      <w:tr w:rsidR="000D4B85" w:rsidRPr="00D678DC" w:rsidDel="00CD3AA0"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FFFFFF" w:themeColor="background1"/>
              <w:right w:val="single" w:sz="4" w:space="0" w:color="FFFFFF" w:themeColor="background1"/>
            </w:tcBorders>
            <w:vAlign w:val="center"/>
          </w:tcPr>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Calibration Uncertainty</w:t>
            </w:r>
          </w:p>
        </w:tc>
        <w:tc>
          <w:tcPr>
            <w:tcW w:w="7380" w:type="dxa"/>
            <w:gridSpan w:val="2"/>
            <w:tcBorders>
              <w:left w:val="single" w:sz="4" w:space="0" w:color="FFFFFF" w:themeColor="background1"/>
              <w:bottom w:val="single" w:sz="4" w:space="0" w:color="FFFFFF" w:themeColor="background1"/>
            </w:tcBorders>
            <w:vAlign w:val="center"/>
          </w:tcPr>
          <w:p w:rsidR="000D4B85" w:rsidRPr="00742BCF" w:rsidRDefault="000D4B85"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 xml:space="preserve">± </w:t>
            </w:r>
            <w:r w:rsidR="00865AC6">
              <w:rPr>
                <w:rFonts w:asciiTheme="minorHAnsi" w:hAnsiTheme="minorHAnsi" w:cstheme="minorHAnsi"/>
                <w:color w:val="auto"/>
                <w:sz w:val="17"/>
                <w:szCs w:val="17"/>
              </w:rPr>
              <w:t>10</w:t>
            </w:r>
            <w:r w:rsidRPr="00742BCF">
              <w:rPr>
                <w:rFonts w:asciiTheme="minorHAnsi" w:hAnsiTheme="minorHAnsi" w:cstheme="minorHAnsi"/>
                <w:color w:val="auto"/>
                <w:sz w:val="17"/>
                <w:szCs w:val="17"/>
              </w:rPr>
              <w:t xml:space="preserve"> %</w:t>
            </w:r>
          </w:p>
        </w:tc>
      </w:tr>
      <w:tr w:rsidR="00827770" w:rsidRPr="00D678DC" w:rsidDel="00CD3AA0"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bottom w:val="single" w:sz="4" w:space="0" w:color="FFFFFF" w:themeColor="background1"/>
              <w:right w:val="single" w:sz="4" w:space="0" w:color="FFFFFF" w:themeColor="background1"/>
            </w:tcBorders>
            <w:vAlign w:val="center"/>
          </w:tcPr>
          <w:p w:rsidR="00827770" w:rsidRPr="00742BCF" w:rsidRDefault="00827770"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Output Range</w:t>
            </w:r>
            <w:r w:rsidRPr="00742BCF">
              <w:rPr>
                <w:rFonts w:asciiTheme="minorHAnsi" w:hAnsiTheme="minorHAnsi" w:cstheme="minorHAnsi"/>
                <w:b w:val="0"/>
                <w:sz w:val="17"/>
                <w:szCs w:val="17"/>
              </w:rPr>
              <w:t>**</w:t>
            </w:r>
          </w:p>
        </w:tc>
        <w:tc>
          <w:tcPr>
            <w:tcW w:w="3870" w:type="dxa"/>
            <w:tcBorders>
              <w:left w:val="single" w:sz="4" w:space="0" w:color="FFFFFF" w:themeColor="background1"/>
              <w:bottom w:val="single" w:sz="4" w:space="0" w:color="FFFFFF" w:themeColor="background1"/>
              <w:right w:val="single" w:sz="4" w:space="0" w:color="FFFFFF" w:themeColor="background1"/>
            </w:tcBorders>
            <w:vAlign w:val="center"/>
          </w:tcPr>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6</w:t>
            </w:r>
            <w:r w:rsidRPr="00742BCF">
              <w:rPr>
                <w:rFonts w:asciiTheme="minorHAnsi" w:hAnsiTheme="minorHAnsi" w:cstheme="minorHAnsi"/>
                <w:color w:val="auto"/>
                <w:sz w:val="17"/>
                <w:szCs w:val="17"/>
              </w:rPr>
              <w:t xml:space="preserve"> mV (Green)</w:t>
            </w:r>
          </w:p>
          <w:p w:rsidR="00827770" w:rsidRPr="00742BCF" w:rsidDel="00CD3AA0"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6</w:t>
            </w:r>
            <w:r w:rsidRPr="00742BCF">
              <w:rPr>
                <w:rFonts w:asciiTheme="minorHAnsi" w:hAnsiTheme="minorHAnsi" w:cstheme="minorHAnsi"/>
                <w:color w:val="auto"/>
                <w:sz w:val="17"/>
                <w:szCs w:val="17"/>
              </w:rPr>
              <w:t xml:space="preserve"> mV (Yellow)</w:t>
            </w:r>
          </w:p>
        </w:tc>
        <w:tc>
          <w:tcPr>
            <w:tcW w:w="3510" w:type="dxa"/>
            <w:tcBorders>
              <w:left w:val="single" w:sz="4" w:space="0" w:color="FFFFFF" w:themeColor="background1"/>
              <w:bottom w:val="single" w:sz="4" w:space="0" w:color="FFFFFF" w:themeColor="background1"/>
            </w:tcBorders>
            <w:vAlign w:val="center"/>
          </w:tcPr>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1</w:t>
            </w:r>
            <w:r>
              <w:rPr>
                <w:rFonts w:asciiTheme="minorHAnsi" w:hAnsiTheme="minorHAnsi" w:cstheme="minorHAnsi"/>
                <w:color w:val="auto"/>
                <w:sz w:val="17"/>
                <w:szCs w:val="17"/>
              </w:rPr>
              <w:t>0</w:t>
            </w:r>
            <w:r w:rsidRPr="00742BCF">
              <w:rPr>
                <w:rFonts w:asciiTheme="minorHAnsi" w:hAnsiTheme="minorHAnsi" w:cstheme="minorHAnsi"/>
                <w:color w:val="auto"/>
                <w:sz w:val="17"/>
                <w:szCs w:val="17"/>
              </w:rPr>
              <w:t xml:space="preserve"> mV (Green)</w:t>
            </w:r>
          </w:p>
          <w:p w:rsidR="00827770" w:rsidRPr="00742BCF" w:rsidDel="00CD3AA0"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10</w:t>
            </w:r>
            <w:r w:rsidRPr="00742BCF">
              <w:rPr>
                <w:rFonts w:asciiTheme="minorHAnsi" w:hAnsiTheme="minorHAnsi" w:cstheme="minorHAnsi"/>
                <w:color w:val="auto"/>
                <w:sz w:val="17"/>
                <w:szCs w:val="17"/>
              </w:rPr>
              <w:t xml:space="preserve"> mV (Yellow)</w:t>
            </w:r>
          </w:p>
        </w:tc>
      </w:tr>
      <w:tr w:rsidR="00827770" w:rsidRPr="00D678DC"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827770" w:rsidRPr="00742BCF" w:rsidRDefault="00827770" w:rsidP="00827770">
            <w:pPr>
              <w:rPr>
                <w:rFonts w:asciiTheme="minorHAnsi" w:hAnsiTheme="minorHAnsi" w:cstheme="minorHAnsi"/>
                <w:b w:val="0"/>
                <w:sz w:val="17"/>
                <w:szCs w:val="17"/>
              </w:rPr>
            </w:pPr>
            <w:r w:rsidRPr="00742BCF">
              <w:rPr>
                <w:rFonts w:asciiTheme="minorHAnsi" w:hAnsiTheme="minorHAnsi" w:cstheme="minorHAnsi"/>
                <w:b w:val="0"/>
                <w:sz w:val="17"/>
                <w:szCs w:val="17"/>
              </w:rPr>
              <w:t>Wavelength Ranges</w:t>
            </w:r>
          </w:p>
        </w:tc>
        <w:tc>
          <w:tcPr>
            <w:tcW w:w="7380" w:type="dxa"/>
            <w:gridSpan w:val="2"/>
            <w:tcBorders>
              <w:left w:val="single" w:sz="4" w:space="0" w:color="FFFFFF" w:themeColor="background1"/>
              <w:bottom w:val="single" w:sz="4" w:space="0" w:color="FFFFFF" w:themeColor="background1"/>
            </w:tcBorders>
            <w:vAlign w:val="center"/>
          </w:tcPr>
          <w:p w:rsidR="00827770" w:rsidRPr="00742BCF"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742BCF">
              <w:rPr>
                <w:rFonts w:asciiTheme="minorHAnsi" w:hAnsiTheme="minorHAnsi" w:cstheme="minorHAnsi"/>
                <w:sz w:val="17"/>
                <w:szCs w:val="17"/>
              </w:rPr>
              <w:t>Green detector = 532 nm with 10 nm FWHM*</w:t>
            </w:r>
            <w:r>
              <w:rPr>
                <w:rFonts w:asciiTheme="minorHAnsi" w:hAnsiTheme="minorHAnsi" w:cstheme="minorHAnsi"/>
                <w:sz w:val="17"/>
                <w:szCs w:val="17"/>
              </w:rPr>
              <w:t xml:space="preserve"> ± 3 nm</w:t>
            </w:r>
          </w:p>
          <w:p w:rsidR="00827770" w:rsidRPr="00742BCF"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742BCF">
              <w:rPr>
                <w:rFonts w:asciiTheme="minorHAnsi" w:hAnsiTheme="minorHAnsi" w:cstheme="minorHAnsi"/>
                <w:sz w:val="17"/>
                <w:szCs w:val="17"/>
              </w:rPr>
              <w:t>Yellow detector = 570 nm with 10 nm FWHM*</w:t>
            </w:r>
            <w:r>
              <w:rPr>
                <w:rFonts w:asciiTheme="minorHAnsi" w:hAnsiTheme="minorHAnsi" w:cstheme="minorHAnsi"/>
                <w:sz w:val="17"/>
                <w:szCs w:val="17"/>
              </w:rPr>
              <w:t xml:space="preserve"> ± 3 nm</w:t>
            </w:r>
          </w:p>
        </w:tc>
      </w:tr>
      <w:tr w:rsidR="000D4B85" w:rsidRPr="00D678DC"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Measurement Range</w:t>
            </w:r>
          </w:p>
        </w:tc>
        <w:tc>
          <w:tcPr>
            <w:tcW w:w="7380" w:type="dxa"/>
            <w:gridSpan w:val="2"/>
            <w:tcBorders>
              <w:left w:val="single" w:sz="4" w:space="0" w:color="FFFFFF" w:themeColor="background1"/>
            </w:tcBorders>
            <w:vAlign w:val="center"/>
          </w:tcPr>
          <w:p w:rsidR="000D4B85" w:rsidRPr="00742BCF" w:rsidRDefault="000D4B85"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2x full sunlight</w:t>
            </w:r>
          </w:p>
        </w:tc>
      </w:tr>
      <w:tr w:rsidR="000D4B85" w:rsidRPr="00D678DC"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Measurement Repeatability</w:t>
            </w:r>
          </w:p>
        </w:tc>
        <w:tc>
          <w:tcPr>
            <w:tcW w:w="7380" w:type="dxa"/>
            <w:gridSpan w:val="2"/>
            <w:tcBorders>
              <w:left w:val="single" w:sz="4" w:space="0" w:color="FFFFFF" w:themeColor="background1"/>
            </w:tcBorders>
            <w:vAlign w:val="center"/>
          </w:tcPr>
          <w:p w:rsidR="000D4B85" w:rsidRPr="00742BCF" w:rsidRDefault="000D4B85"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Less than 1 %</w:t>
            </w:r>
          </w:p>
        </w:tc>
      </w:tr>
      <w:tr w:rsidR="000D4B85" w:rsidRPr="00D678DC"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Long-term Drift</w:t>
            </w:r>
          </w:p>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(Non-stability)</w:t>
            </w:r>
          </w:p>
        </w:tc>
        <w:tc>
          <w:tcPr>
            <w:tcW w:w="7380" w:type="dxa"/>
            <w:gridSpan w:val="2"/>
            <w:tcBorders>
              <w:left w:val="single" w:sz="4" w:space="0" w:color="FFFFFF" w:themeColor="background1"/>
            </w:tcBorders>
            <w:vAlign w:val="center"/>
          </w:tcPr>
          <w:p w:rsidR="000D4B85" w:rsidRPr="00742BCF" w:rsidRDefault="000D4B85"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Less than 2 % per year</w:t>
            </w:r>
          </w:p>
        </w:tc>
      </w:tr>
      <w:tr w:rsidR="00171401" w:rsidRPr="00D678DC"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171401" w:rsidRPr="00742BCF" w:rsidRDefault="00171401" w:rsidP="00827770">
            <w:pPr>
              <w:rPr>
                <w:rFonts w:asciiTheme="minorHAnsi" w:hAnsiTheme="minorHAnsi" w:cstheme="minorHAnsi"/>
                <w:b w:val="0"/>
                <w:sz w:val="17"/>
                <w:szCs w:val="17"/>
              </w:rPr>
            </w:pPr>
            <w:r w:rsidRPr="00742BCF">
              <w:rPr>
                <w:rFonts w:asciiTheme="minorHAnsi" w:hAnsiTheme="minorHAnsi" w:cstheme="minorHAnsi"/>
                <w:b w:val="0"/>
                <w:color w:val="auto"/>
                <w:sz w:val="17"/>
                <w:szCs w:val="17"/>
              </w:rPr>
              <w:t>Response Time</w:t>
            </w:r>
          </w:p>
        </w:tc>
        <w:tc>
          <w:tcPr>
            <w:tcW w:w="7380" w:type="dxa"/>
            <w:gridSpan w:val="2"/>
            <w:tcBorders>
              <w:left w:val="single" w:sz="4" w:space="0" w:color="FFFFFF" w:themeColor="background1"/>
            </w:tcBorders>
            <w:vAlign w:val="center"/>
          </w:tcPr>
          <w:p w:rsidR="00171401" w:rsidRPr="00742BCF" w:rsidRDefault="00171401"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742BCF">
              <w:rPr>
                <w:rFonts w:asciiTheme="minorHAnsi" w:hAnsiTheme="minorHAnsi" w:cstheme="minorHAnsi"/>
                <w:sz w:val="17"/>
                <w:szCs w:val="17"/>
              </w:rPr>
              <w:t xml:space="preserve">Less than 1 </w:t>
            </w:r>
            <w:proofErr w:type="spellStart"/>
            <w:r w:rsidRPr="00742BCF">
              <w:rPr>
                <w:rFonts w:asciiTheme="minorHAnsi" w:hAnsiTheme="minorHAnsi" w:cstheme="minorHAnsi"/>
                <w:sz w:val="17"/>
                <w:szCs w:val="17"/>
              </w:rPr>
              <w:t>ms</w:t>
            </w:r>
            <w:proofErr w:type="spellEnd"/>
          </w:p>
        </w:tc>
      </w:tr>
      <w:tr w:rsidR="00827770" w:rsidRPr="00D678DC"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827770" w:rsidRPr="00742BCF" w:rsidRDefault="00827770" w:rsidP="00827770">
            <w:pPr>
              <w:rPr>
                <w:rFonts w:asciiTheme="minorHAnsi" w:hAnsiTheme="minorHAnsi" w:cstheme="minorHAnsi"/>
                <w:b w:val="0"/>
                <w:sz w:val="17"/>
                <w:szCs w:val="17"/>
              </w:rPr>
            </w:pPr>
            <w:r w:rsidRPr="00742BCF">
              <w:rPr>
                <w:rFonts w:asciiTheme="minorHAnsi" w:hAnsiTheme="minorHAnsi" w:cstheme="minorHAnsi"/>
                <w:b w:val="0"/>
                <w:sz w:val="17"/>
                <w:szCs w:val="17"/>
              </w:rPr>
              <w:t>Field of View</w:t>
            </w:r>
          </w:p>
        </w:tc>
        <w:tc>
          <w:tcPr>
            <w:tcW w:w="3870" w:type="dxa"/>
            <w:tcBorders>
              <w:left w:val="single" w:sz="4" w:space="0" w:color="FFFFFF" w:themeColor="background1"/>
            </w:tcBorders>
            <w:vAlign w:val="center"/>
          </w:tcPr>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742BCF">
              <w:rPr>
                <w:rFonts w:asciiTheme="minorHAnsi" w:hAnsiTheme="minorHAnsi" w:cstheme="minorHAnsi"/>
                <w:sz w:val="17"/>
                <w:szCs w:val="17"/>
              </w:rPr>
              <w:t>180°</w:t>
            </w:r>
          </w:p>
        </w:tc>
        <w:tc>
          <w:tcPr>
            <w:tcW w:w="3510" w:type="dxa"/>
            <w:tcBorders>
              <w:left w:val="single" w:sz="4" w:space="0" w:color="FFFFFF" w:themeColor="background1"/>
            </w:tcBorders>
            <w:vAlign w:val="center"/>
          </w:tcPr>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7"/>
                <w:szCs w:val="17"/>
              </w:rPr>
            </w:pPr>
            <w:r>
              <w:rPr>
                <w:rFonts w:ascii="Arial" w:hAnsi="Arial" w:cs="Arial"/>
                <w:sz w:val="17"/>
                <w:szCs w:val="17"/>
              </w:rPr>
              <w:t>35</w:t>
            </w:r>
            <w:r w:rsidRPr="00742BCF">
              <w:rPr>
                <w:rFonts w:ascii="Arial" w:hAnsi="Arial" w:cs="Arial"/>
                <w:sz w:val="17"/>
                <w:szCs w:val="17"/>
              </w:rPr>
              <w:t>°</w:t>
            </w:r>
          </w:p>
        </w:tc>
      </w:tr>
      <w:tr w:rsidR="000D4B85" w:rsidRPr="00D678DC"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Directional (Cosine) Response</w:t>
            </w:r>
          </w:p>
        </w:tc>
        <w:tc>
          <w:tcPr>
            <w:tcW w:w="7380" w:type="dxa"/>
            <w:gridSpan w:val="2"/>
            <w:tcBorders>
              <w:left w:val="single" w:sz="4" w:space="0" w:color="FFFFFF" w:themeColor="background1"/>
            </w:tcBorders>
            <w:vAlign w:val="center"/>
          </w:tcPr>
          <w:p w:rsidR="000D4B85" w:rsidRPr="00742BCF" w:rsidRDefault="000D4B85"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 2 % at 45°; ± 5 % at 75° zenith angle</w:t>
            </w:r>
          </w:p>
        </w:tc>
      </w:tr>
      <w:tr w:rsidR="000D4B85" w:rsidRPr="00D678DC"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Temperature Response</w:t>
            </w:r>
          </w:p>
        </w:tc>
        <w:tc>
          <w:tcPr>
            <w:tcW w:w="7380" w:type="dxa"/>
            <w:gridSpan w:val="2"/>
            <w:tcBorders>
              <w:left w:val="single" w:sz="4" w:space="0" w:color="FFFFFF" w:themeColor="background1"/>
            </w:tcBorders>
            <w:vAlign w:val="center"/>
          </w:tcPr>
          <w:p w:rsidR="000D4B85" w:rsidRPr="00742BCF" w:rsidRDefault="000D4B85"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Less than 0.1 % per C</w:t>
            </w:r>
          </w:p>
        </w:tc>
      </w:tr>
      <w:tr w:rsidR="000D4B85" w:rsidRPr="00D678DC"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Housing</w:t>
            </w:r>
          </w:p>
        </w:tc>
        <w:tc>
          <w:tcPr>
            <w:tcW w:w="7380" w:type="dxa"/>
            <w:gridSpan w:val="2"/>
            <w:tcBorders>
              <w:left w:val="single" w:sz="4" w:space="0" w:color="FFFFFF" w:themeColor="background1"/>
            </w:tcBorders>
            <w:vAlign w:val="center"/>
          </w:tcPr>
          <w:p w:rsidR="000D4B85" w:rsidRPr="00742BCF" w:rsidRDefault="000D4B85"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Anodized aluminum body with acrylic diffuser</w:t>
            </w:r>
          </w:p>
        </w:tc>
      </w:tr>
      <w:tr w:rsidR="000D4B85" w:rsidRPr="00D678DC"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IP Rating</w:t>
            </w:r>
          </w:p>
        </w:tc>
        <w:tc>
          <w:tcPr>
            <w:tcW w:w="7380" w:type="dxa"/>
            <w:gridSpan w:val="2"/>
            <w:tcBorders>
              <w:left w:val="single" w:sz="4" w:space="0" w:color="FFFFFF" w:themeColor="background1"/>
            </w:tcBorders>
            <w:vAlign w:val="center"/>
          </w:tcPr>
          <w:p w:rsidR="000D4B85" w:rsidRPr="00742BCF" w:rsidRDefault="000D4B85"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IP68</w:t>
            </w:r>
          </w:p>
        </w:tc>
      </w:tr>
      <w:tr w:rsidR="007A2F01" w:rsidRPr="00B4365D"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7A2F01" w:rsidRPr="00742BCF" w:rsidRDefault="007A2F01"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Operating Environment</w:t>
            </w:r>
          </w:p>
        </w:tc>
        <w:tc>
          <w:tcPr>
            <w:tcW w:w="7380" w:type="dxa"/>
            <w:gridSpan w:val="2"/>
            <w:vAlign w:val="center"/>
          </w:tcPr>
          <w:p w:rsidR="007A2F01" w:rsidRPr="00742BCF" w:rsidRDefault="007A2F01"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7"/>
                <w:szCs w:val="17"/>
              </w:rPr>
            </w:pPr>
            <w:r w:rsidRPr="00742BCF">
              <w:rPr>
                <w:rFonts w:asciiTheme="minorHAnsi" w:hAnsiTheme="minorHAnsi" w:cstheme="minorHAnsi"/>
                <w:color w:val="auto"/>
                <w:sz w:val="17"/>
                <w:szCs w:val="17"/>
              </w:rPr>
              <w:t>-40 to 70 C; 0 to 100 % relative humidity</w:t>
            </w:r>
          </w:p>
        </w:tc>
      </w:tr>
      <w:tr w:rsidR="00827770" w:rsidRPr="00B4365D"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827770" w:rsidRPr="00742BCF" w:rsidRDefault="00827770"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Dimensions</w:t>
            </w:r>
          </w:p>
        </w:tc>
        <w:tc>
          <w:tcPr>
            <w:tcW w:w="3870" w:type="dxa"/>
            <w:vAlign w:val="center"/>
          </w:tcPr>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30.5 mm diameter,</w:t>
            </w:r>
          </w:p>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37</w:t>
            </w:r>
            <w:r w:rsidRPr="00742BCF">
              <w:rPr>
                <w:rFonts w:asciiTheme="minorHAnsi" w:hAnsiTheme="minorHAnsi" w:cstheme="minorHAnsi"/>
                <w:color w:val="auto"/>
                <w:sz w:val="17"/>
                <w:szCs w:val="17"/>
              </w:rPr>
              <w:t xml:space="preserve"> mm height</w:t>
            </w:r>
          </w:p>
        </w:tc>
        <w:tc>
          <w:tcPr>
            <w:tcW w:w="3510" w:type="dxa"/>
            <w:tcBorders>
              <w:left w:val="single" w:sz="4" w:space="0" w:color="FFFFFF" w:themeColor="background1"/>
            </w:tcBorders>
            <w:vAlign w:val="center"/>
          </w:tcPr>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23.5 mm diameter,</w:t>
            </w:r>
          </w:p>
          <w:p w:rsidR="00827770" w:rsidRPr="00742BCF" w:rsidRDefault="00827770"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4</w:t>
            </w:r>
            <w:r>
              <w:rPr>
                <w:rFonts w:asciiTheme="minorHAnsi" w:hAnsiTheme="minorHAnsi" w:cstheme="minorHAnsi"/>
                <w:color w:val="auto"/>
                <w:sz w:val="17"/>
                <w:szCs w:val="17"/>
              </w:rPr>
              <w:t>3</w:t>
            </w:r>
            <w:r w:rsidRPr="00742BCF">
              <w:rPr>
                <w:rFonts w:asciiTheme="minorHAnsi" w:hAnsiTheme="minorHAnsi" w:cstheme="minorHAnsi"/>
                <w:color w:val="auto"/>
                <w:sz w:val="17"/>
                <w:szCs w:val="17"/>
              </w:rPr>
              <w:t xml:space="preserve"> mm height</w:t>
            </w:r>
          </w:p>
        </w:tc>
      </w:tr>
      <w:tr w:rsidR="00827770" w:rsidRPr="00B4365D"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827770" w:rsidRPr="00742BCF" w:rsidRDefault="00827770"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Mass</w:t>
            </w:r>
            <w:r>
              <w:rPr>
                <w:rFonts w:asciiTheme="minorHAnsi" w:hAnsiTheme="minorHAnsi" w:cstheme="minorHAnsi"/>
                <w:b w:val="0"/>
                <w:color w:val="auto"/>
                <w:sz w:val="17"/>
                <w:szCs w:val="17"/>
              </w:rPr>
              <w:t xml:space="preserve"> (with 5 m of cable)</w:t>
            </w:r>
          </w:p>
        </w:tc>
        <w:tc>
          <w:tcPr>
            <w:tcW w:w="3870" w:type="dxa"/>
            <w:vAlign w:val="center"/>
          </w:tcPr>
          <w:p w:rsidR="00827770" w:rsidRPr="00742BCF"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140</w:t>
            </w:r>
            <w:r w:rsidRPr="00742BCF">
              <w:rPr>
                <w:rFonts w:asciiTheme="minorHAnsi" w:hAnsiTheme="minorHAnsi" w:cstheme="minorHAnsi"/>
                <w:color w:val="auto"/>
                <w:sz w:val="17"/>
                <w:szCs w:val="17"/>
              </w:rPr>
              <w:t xml:space="preserve"> g</w:t>
            </w:r>
          </w:p>
        </w:tc>
        <w:tc>
          <w:tcPr>
            <w:tcW w:w="3510" w:type="dxa"/>
            <w:tcBorders>
              <w:left w:val="single" w:sz="4" w:space="0" w:color="FFFFFF" w:themeColor="background1"/>
            </w:tcBorders>
            <w:vAlign w:val="center"/>
          </w:tcPr>
          <w:p w:rsidR="00827770" w:rsidRPr="00742BCF" w:rsidRDefault="00827770" w:rsidP="008277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17"/>
                <w:szCs w:val="17"/>
              </w:rPr>
            </w:pPr>
            <w:r>
              <w:rPr>
                <w:rFonts w:asciiTheme="minorHAnsi" w:hAnsiTheme="minorHAnsi" w:cstheme="minorHAnsi"/>
                <w:color w:val="auto"/>
                <w:sz w:val="17"/>
                <w:szCs w:val="17"/>
              </w:rPr>
              <w:t>110 g</w:t>
            </w:r>
          </w:p>
        </w:tc>
      </w:tr>
      <w:tr w:rsidR="000D4B85" w:rsidRPr="00B4365D" w:rsidTr="00827770">
        <w:trPr>
          <w:trHeight w:val="288"/>
        </w:trPr>
        <w:tc>
          <w:tcPr>
            <w:cnfStyle w:val="001000000000" w:firstRow="0" w:lastRow="0" w:firstColumn="1" w:lastColumn="0" w:oddVBand="0" w:evenVBand="0" w:oddHBand="0" w:evenHBand="0" w:firstRowFirstColumn="0" w:firstRowLastColumn="0" w:lastRowFirstColumn="0" w:lastRowLastColumn="0"/>
            <w:tcW w:w="2160" w:type="dxa"/>
            <w:tcBorders>
              <w:right w:val="single" w:sz="4" w:space="0" w:color="FFFFFF" w:themeColor="background1"/>
            </w:tcBorders>
            <w:vAlign w:val="center"/>
          </w:tcPr>
          <w:p w:rsidR="000D4B85" w:rsidRPr="00742BCF" w:rsidRDefault="000D4B85" w:rsidP="00827770">
            <w:pPr>
              <w:rPr>
                <w:rFonts w:asciiTheme="minorHAnsi" w:hAnsiTheme="minorHAnsi" w:cstheme="minorHAnsi"/>
                <w:b w:val="0"/>
                <w:color w:val="auto"/>
                <w:sz w:val="17"/>
                <w:szCs w:val="17"/>
              </w:rPr>
            </w:pPr>
            <w:r w:rsidRPr="00742BCF">
              <w:rPr>
                <w:rFonts w:asciiTheme="minorHAnsi" w:hAnsiTheme="minorHAnsi" w:cstheme="minorHAnsi"/>
                <w:b w:val="0"/>
                <w:color w:val="auto"/>
                <w:sz w:val="17"/>
                <w:szCs w:val="17"/>
              </w:rPr>
              <w:t>Cable</w:t>
            </w:r>
          </w:p>
        </w:tc>
        <w:tc>
          <w:tcPr>
            <w:tcW w:w="7380" w:type="dxa"/>
            <w:gridSpan w:val="2"/>
            <w:vAlign w:val="center"/>
          </w:tcPr>
          <w:p w:rsidR="000D4B85" w:rsidRPr="00742BCF" w:rsidRDefault="000D4B85" w:rsidP="008277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7"/>
                <w:szCs w:val="17"/>
              </w:rPr>
            </w:pPr>
            <w:r w:rsidRPr="00742BCF">
              <w:rPr>
                <w:rFonts w:asciiTheme="minorHAnsi" w:hAnsiTheme="minorHAnsi" w:cstheme="minorHAnsi"/>
                <w:color w:val="auto"/>
                <w:sz w:val="17"/>
                <w:szCs w:val="17"/>
              </w:rPr>
              <w:t>5 m of shielded, twisted-pair wire; TPR jacket (high water resistance, high UV stability, flexibility in cold conditions); pigtail lead wires; stainless steel (316), M8 connector</w:t>
            </w:r>
          </w:p>
        </w:tc>
      </w:tr>
      <w:tr w:rsidR="000D4B85" w:rsidRPr="00B4365D" w:rsidTr="0082777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540" w:type="dxa"/>
            <w:gridSpan w:val="3"/>
            <w:vAlign w:val="center"/>
          </w:tcPr>
          <w:p w:rsidR="000D4B85" w:rsidRPr="00742BCF" w:rsidRDefault="000D4B85" w:rsidP="00827770">
            <w:pPr>
              <w:rPr>
                <w:rFonts w:asciiTheme="minorHAnsi" w:hAnsiTheme="minorHAnsi" w:cstheme="minorHAnsi"/>
                <w:sz w:val="17"/>
                <w:szCs w:val="17"/>
              </w:rPr>
            </w:pPr>
            <w:r w:rsidRPr="00742BCF">
              <w:rPr>
                <w:rFonts w:asciiTheme="minorHAnsi" w:hAnsiTheme="minorHAnsi" w:cstheme="minorHAnsi"/>
                <w:b w:val="0"/>
                <w:sz w:val="17"/>
                <w:szCs w:val="17"/>
              </w:rPr>
              <w:t>*FWHM = full-width half-maximum</w:t>
            </w:r>
          </w:p>
        </w:tc>
      </w:tr>
      <w:tr w:rsidR="00D05C00" w:rsidRPr="00B4365D" w:rsidTr="00827770">
        <w:trPr>
          <w:trHeight w:val="288"/>
        </w:trPr>
        <w:tc>
          <w:tcPr>
            <w:cnfStyle w:val="001000000000" w:firstRow="0" w:lastRow="0" w:firstColumn="1" w:lastColumn="0" w:oddVBand="0" w:evenVBand="0" w:oddHBand="0" w:evenHBand="0" w:firstRowFirstColumn="0" w:firstRowLastColumn="0" w:lastRowFirstColumn="0" w:lastRowLastColumn="0"/>
            <w:tcW w:w="9540" w:type="dxa"/>
            <w:gridSpan w:val="3"/>
            <w:tcBorders>
              <w:bottom w:val="single" w:sz="4" w:space="0" w:color="FFFFFF" w:themeColor="background1"/>
            </w:tcBorders>
            <w:vAlign w:val="center"/>
          </w:tcPr>
          <w:p w:rsidR="00D05C00" w:rsidRPr="00742BCF" w:rsidRDefault="000B7DEA" w:rsidP="00827770">
            <w:pPr>
              <w:rPr>
                <w:rFonts w:asciiTheme="minorHAnsi" w:hAnsiTheme="minorHAnsi" w:cstheme="minorHAnsi"/>
                <w:sz w:val="17"/>
                <w:szCs w:val="17"/>
              </w:rPr>
            </w:pPr>
            <w:r w:rsidRPr="00742BCF">
              <w:rPr>
                <w:rFonts w:asciiTheme="minorHAnsi" w:hAnsiTheme="minorHAnsi" w:cstheme="minorHAnsi"/>
                <w:b w:val="0"/>
                <w:sz w:val="17"/>
                <w:szCs w:val="17"/>
              </w:rPr>
              <w:t>**</w:t>
            </w:r>
            <w:r>
              <w:rPr>
                <w:rFonts w:asciiTheme="minorHAnsi" w:hAnsiTheme="minorHAnsi" w:cstheme="minorHAnsi"/>
                <w:b w:val="0"/>
                <w:sz w:val="17"/>
                <w:szCs w:val="17"/>
              </w:rPr>
              <w:t xml:space="preserve"> The Output (sensitivity), Calibration Factor (reciprocal of sensitivity), and Output Range are all approximations and variable from sensor to sensor</w:t>
            </w:r>
          </w:p>
        </w:tc>
      </w:tr>
    </w:tbl>
    <w:p w:rsidR="00745740" w:rsidRPr="00AD21D7" w:rsidRDefault="00745740" w:rsidP="00745740">
      <w:pPr>
        <w:rPr>
          <w:rFonts w:ascii="Calibri" w:hAnsi="Calibri" w:cs="Calibri"/>
          <w:b/>
          <w:sz w:val="20"/>
          <w:szCs w:val="18"/>
        </w:rPr>
      </w:pPr>
      <w:r w:rsidRPr="00AD21D7">
        <w:rPr>
          <w:rFonts w:ascii="Calibri" w:hAnsi="Calibri" w:cs="Calibri"/>
          <w:b/>
          <w:sz w:val="20"/>
          <w:szCs w:val="18"/>
        </w:rPr>
        <w:t>Calibration Traceability</w:t>
      </w:r>
    </w:p>
    <w:p w:rsidR="00745740" w:rsidRPr="00AD21D7" w:rsidRDefault="00745740" w:rsidP="00745740">
      <w:pPr>
        <w:rPr>
          <w:rFonts w:asciiTheme="minorHAnsi" w:hAnsiTheme="minorHAnsi" w:cstheme="minorHAnsi"/>
          <w:sz w:val="20"/>
          <w:szCs w:val="18"/>
        </w:rPr>
      </w:pPr>
      <w:bookmarkStart w:id="14" w:name="_Hlk18654679"/>
      <w:r w:rsidRPr="00AD21D7">
        <w:rPr>
          <w:rFonts w:asciiTheme="minorHAnsi" w:hAnsiTheme="minorHAnsi" w:cstheme="minorHAnsi"/>
          <w:sz w:val="20"/>
          <w:szCs w:val="18"/>
        </w:rPr>
        <w:t xml:space="preserve">Apogee S2 series PRI </w:t>
      </w:r>
      <w:r w:rsidR="007E1794">
        <w:rPr>
          <w:rFonts w:asciiTheme="minorHAnsi" w:hAnsiTheme="minorHAnsi" w:cstheme="minorHAnsi"/>
          <w:sz w:val="20"/>
          <w:szCs w:val="18"/>
        </w:rPr>
        <w:t>sensors</w:t>
      </w:r>
      <w:r w:rsidRPr="00AD21D7">
        <w:rPr>
          <w:rFonts w:asciiTheme="minorHAnsi" w:hAnsiTheme="minorHAnsi" w:cstheme="minorHAnsi"/>
          <w:sz w:val="20"/>
          <w:szCs w:val="18"/>
        </w:rPr>
        <w:t xml:space="preserve"> are calibrated through side-by-side comparison to the mean of </w:t>
      </w:r>
      <w:r w:rsidR="00376912">
        <w:rPr>
          <w:rFonts w:asciiTheme="minorHAnsi" w:hAnsiTheme="minorHAnsi" w:cstheme="minorHAnsi"/>
          <w:sz w:val="20"/>
          <w:szCs w:val="18"/>
        </w:rPr>
        <w:t>three</w:t>
      </w:r>
      <w:r w:rsidRPr="00AD21D7">
        <w:rPr>
          <w:rFonts w:asciiTheme="minorHAnsi" w:hAnsiTheme="minorHAnsi" w:cstheme="minorHAnsi"/>
          <w:sz w:val="20"/>
          <w:szCs w:val="18"/>
        </w:rPr>
        <w:t xml:space="preserve"> </w:t>
      </w:r>
      <w:r>
        <w:rPr>
          <w:rFonts w:asciiTheme="minorHAnsi" w:hAnsiTheme="minorHAnsi" w:cstheme="minorHAnsi"/>
          <w:sz w:val="20"/>
          <w:szCs w:val="18"/>
        </w:rPr>
        <w:t>transfer standard</w:t>
      </w:r>
      <w:r w:rsidRPr="00AD21D7">
        <w:rPr>
          <w:rFonts w:asciiTheme="minorHAnsi" w:hAnsiTheme="minorHAnsi" w:cstheme="minorHAnsi"/>
          <w:sz w:val="20"/>
          <w:szCs w:val="18"/>
        </w:rPr>
        <w:t xml:space="preserve"> </w:t>
      </w:r>
      <w:r w:rsidR="007E1794">
        <w:rPr>
          <w:rFonts w:asciiTheme="minorHAnsi" w:hAnsiTheme="minorHAnsi" w:cstheme="minorHAnsi"/>
          <w:sz w:val="20"/>
          <w:szCs w:val="18"/>
        </w:rPr>
        <w:t>sensors</w:t>
      </w:r>
      <w:r w:rsidRPr="00AD21D7">
        <w:rPr>
          <w:rFonts w:asciiTheme="minorHAnsi" w:hAnsiTheme="minorHAnsi" w:cstheme="minorHAnsi"/>
          <w:sz w:val="20"/>
          <w:szCs w:val="18"/>
        </w:rPr>
        <w:t xml:space="preserve"> under </w:t>
      </w:r>
      <w:r w:rsidR="00376912">
        <w:rPr>
          <w:rFonts w:asciiTheme="minorHAnsi" w:hAnsiTheme="minorHAnsi" w:cstheme="minorHAnsi"/>
          <w:sz w:val="20"/>
          <w:szCs w:val="18"/>
        </w:rPr>
        <w:t>sunlight</w:t>
      </w:r>
      <w:r w:rsidRPr="00AD21D7">
        <w:rPr>
          <w:rFonts w:asciiTheme="minorHAnsi" w:hAnsiTheme="minorHAnsi" w:cstheme="minorHAnsi"/>
          <w:sz w:val="20"/>
          <w:szCs w:val="18"/>
        </w:rPr>
        <w:t xml:space="preserve">. The transfer standard PRI </w:t>
      </w:r>
      <w:r w:rsidR="007E1794">
        <w:rPr>
          <w:rFonts w:asciiTheme="minorHAnsi" w:hAnsiTheme="minorHAnsi" w:cstheme="minorHAnsi"/>
          <w:sz w:val="20"/>
          <w:szCs w:val="18"/>
        </w:rPr>
        <w:t>sensors</w:t>
      </w:r>
      <w:r w:rsidRPr="00AD21D7">
        <w:rPr>
          <w:rFonts w:asciiTheme="minorHAnsi" w:hAnsiTheme="minorHAnsi" w:cstheme="minorHAnsi"/>
          <w:sz w:val="20"/>
          <w:szCs w:val="18"/>
        </w:rPr>
        <w:t xml:space="preserve"> are calibrated through side-by-side comparison to the mean of six replicate direct and diffuse solar spectra collected in Logan, U</w:t>
      </w:r>
      <w:r>
        <w:rPr>
          <w:rFonts w:asciiTheme="minorHAnsi" w:hAnsiTheme="minorHAnsi" w:cstheme="minorHAnsi"/>
          <w:sz w:val="20"/>
          <w:szCs w:val="18"/>
        </w:rPr>
        <w:t>tah,</w:t>
      </w:r>
      <w:r w:rsidRPr="00AD21D7">
        <w:rPr>
          <w:rFonts w:asciiTheme="minorHAnsi" w:hAnsiTheme="minorHAnsi" w:cstheme="minorHAnsi"/>
          <w:sz w:val="20"/>
          <w:szCs w:val="18"/>
        </w:rPr>
        <w:t xml:space="preserve"> using an Apogee PS-300 spectroradiometer. The Apogee PS-300 spectro</w:t>
      </w:r>
      <w:r>
        <w:rPr>
          <w:rFonts w:asciiTheme="minorHAnsi" w:hAnsiTheme="minorHAnsi" w:cstheme="minorHAnsi"/>
          <w:sz w:val="20"/>
          <w:szCs w:val="18"/>
        </w:rPr>
        <w:t xml:space="preserve">radiometer is calibrated with </w:t>
      </w:r>
      <w:r w:rsidRPr="00AD21D7">
        <w:rPr>
          <w:rFonts w:asciiTheme="minorHAnsi" w:hAnsiTheme="minorHAnsi" w:cstheme="minorHAnsi"/>
          <w:sz w:val="20"/>
          <w:szCs w:val="18"/>
        </w:rPr>
        <w:t>a quartz halogen lamp traceable to the National Institute of Standards and Technology (NIST).</w:t>
      </w:r>
      <w:bookmarkEnd w:id="14"/>
    </w:p>
    <w:p w:rsidR="004F306E" w:rsidRDefault="004F306E" w:rsidP="001B0F0E">
      <w:pPr>
        <w:rPr>
          <w:rFonts w:ascii="Avenir LT Std 35 Light" w:hAnsi="Avenir LT Std 35 Light" w:cstheme="minorHAnsi"/>
          <w:b/>
          <w:szCs w:val="18"/>
        </w:rPr>
      </w:pPr>
    </w:p>
    <w:p w:rsidR="00827770" w:rsidRDefault="00827770" w:rsidP="001B0F0E">
      <w:pPr>
        <w:rPr>
          <w:rFonts w:ascii="Avenir LT Std 35 Light" w:hAnsi="Avenir LT Std 35 Light" w:cstheme="minorHAnsi"/>
          <w:b/>
          <w:szCs w:val="18"/>
        </w:rPr>
      </w:pPr>
    </w:p>
    <w:p w:rsidR="00827770" w:rsidRDefault="00827770" w:rsidP="001B0F0E">
      <w:pPr>
        <w:rPr>
          <w:rFonts w:ascii="Avenir LT Std 35 Light" w:hAnsi="Avenir LT Std 35 Light" w:cstheme="minorHAnsi"/>
          <w:b/>
          <w:szCs w:val="18"/>
        </w:rPr>
      </w:pPr>
    </w:p>
    <w:p w:rsidR="00BE2294" w:rsidRDefault="00BE2294" w:rsidP="001B0F0E">
      <w:pPr>
        <w:rPr>
          <w:rFonts w:ascii="Avenir LT Std 35 Light" w:hAnsi="Avenir LT Std 35 Light" w:cstheme="minorHAnsi"/>
          <w:b/>
          <w:szCs w:val="18"/>
        </w:rPr>
      </w:pPr>
    </w:p>
    <w:p w:rsidR="001B0F0E" w:rsidRPr="004F306E" w:rsidRDefault="004716DB" w:rsidP="001B0F0E">
      <w:pPr>
        <w:rPr>
          <w:rFonts w:cstheme="minorHAnsi"/>
          <w:b/>
          <w:szCs w:val="18"/>
        </w:rPr>
      </w:pPr>
      <w:r w:rsidRPr="00233812">
        <w:rPr>
          <w:rFonts w:asciiTheme="minorHAnsi" w:hAnsiTheme="minorHAnsi" w:cstheme="minorHAnsi"/>
          <w:b/>
          <w:sz w:val="20"/>
          <w:szCs w:val="18"/>
        </w:rPr>
        <w:lastRenderedPageBreak/>
        <w:t>Cosine Response</w:t>
      </w:r>
      <w:r w:rsidR="000B6F6E">
        <w:rPr>
          <w:rFonts w:asciiTheme="minorHAnsi" w:hAnsiTheme="minorHAnsi" w:cstheme="minorHAnsi"/>
          <w:b/>
          <w:sz w:val="20"/>
          <w:szCs w:val="18"/>
        </w:rPr>
        <w:t xml:space="preserve">                                      </w:t>
      </w:r>
    </w:p>
    <w:p w:rsidR="001B0F0E" w:rsidRDefault="002921FB" w:rsidP="001B0F0E">
      <w:pPr>
        <w:rPr>
          <w:rFonts w:cstheme="minorHAnsi"/>
          <w:b/>
          <w:vertAlign w:val="subscript"/>
        </w:rPr>
      </w:pPr>
      <w:r>
        <w:rPr>
          <w:rFonts w:cstheme="minorHAnsi"/>
          <w:noProof/>
        </w:rPr>
        <mc:AlternateContent>
          <mc:Choice Requires="wps">
            <w:drawing>
              <wp:anchor distT="0" distB="0" distL="114300" distR="114300" simplePos="0" relativeHeight="251655680" behindDoc="0" locked="0" layoutInCell="1" allowOverlap="1">
                <wp:simplePos x="0" y="0"/>
                <wp:positionH relativeFrom="margin">
                  <wp:align>right</wp:align>
                </wp:positionH>
                <wp:positionV relativeFrom="paragraph">
                  <wp:posOffset>1098550</wp:posOffset>
                </wp:positionV>
                <wp:extent cx="2565400" cy="1571625"/>
                <wp:effectExtent l="0" t="0" r="25400" b="28575"/>
                <wp:wrapNone/>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571625"/>
                        </a:xfrm>
                        <a:prstGeom prst="rect">
                          <a:avLst/>
                        </a:prstGeom>
                        <a:solidFill>
                          <a:srgbClr val="FFFFFF"/>
                        </a:solidFill>
                        <a:ln w="9525">
                          <a:solidFill>
                            <a:schemeClr val="bg1">
                              <a:lumMod val="100000"/>
                              <a:lumOff val="0"/>
                            </a:schemeClr>
                          </a:solidFill>
                          <a:miter lim="800000"/>
                          <a:headEnd/>
                          <a:tailEnd/>
                        </a:ln>
                      </wps:spPr>
                      <wps:txbx>
                        <w:txbxContent>
                          <w:p w:rsidR="00EA5A45" w:rsidRPr="00EA5A45" w:rsidRDefault="00EA5A45" w:rsidP="001B0F0E">
                            <w:pPr>
                              <w:rPr>
                                <w:rFonts w:asciiTheme="minorHAnsi" w:hAnsiTheme="minorHAnsi" w:cstheme="minorHAnsi"/>
                                <w:sz w:val="20"/>
                                <w:szCs w:val="16"/>
                              </w:rPr>
                            </w:pPr>
                            <w:bookmarkStart w:id="15" w:name="_Hlk18654707"/>
                            <w:r w:rsidRPr="000B6F6E">
                              <w:rPr>
                                <w:rFonts w:asciiTheme="minorHAnsi" w:hAnsiTheme="minorHAnsi" w:cstheme="minorHAnsi"/>
                                <w:sz w:val="20"/>
                                <w:szCs w:val="16"/>
                              </w:rPr>
                              <w:t>Directional, or cosine, response is defined as the measurement error at a specific angle of radiation incidence. Error for Apogee S</w:t>
                            </w:r>
                            <w:r>
                              <w:rPr>
                                <w:rFonts w:asciiTheme="minorHAnsi" w:hAnsiTheme="minorHAnsi" w:cstheme="minorHAnsi"/>
                                <w:sz w:val="20"/>
                                <w:szCs w:val="16"/>
                              </w:rPr>
                              <w:t>2</w:t>
                            </w:r>
                            <w:r w:rsidRPr="000B6F6E">
                              <w:rPr>
                                <w:rFonts w:asciiTheme="minorHAnsi" w:hAnsiTheme="minorHAnsi" w:cstheme="minorHAnsi"/>
                                <w:sz w:val="20"/>
                                <w:szCs w:val="16"/>
                              </w:rPr>
                              <w:t xml:space="preserve"> series </w:t>
                            </w:r>
                            <w:r>
                              <w:rPr>
                                <w:rFonts w:asciiTheme="minorHAnsi" w:hAnsiTheme="minorHAnsi" w:cstheme="minorHAnsi"/>
                                <w:sz w:val="20"/>
                                <w:szCs w:val="16"/>
                              </w:rPr>
                              <w:t>upward-looking</w:t>
                            </w:r>
                            <w:r w:rsidRPr="000B6F6E">
                              <w:rPr>
                                <w:rFonts w:asciiTheme="minorHAnsi" w:hAnsiTheme="minorHAnsi" w:cstheme="minorHAnsi"/>
                                <w:sz w:val="20"/>
                                <w:szCs w:val="16"/>
                              </w:rPr>
                              <w:t xml:space="preserve"> </w:t>
                            </w:r>
                            <w:r w:rsidRPr="00AD21D7">
                              <w:rPr>
                                <w:rFonts w:asciiTheme="minorHAnsi" w:hAnsiTheme="minorHAnsi" w:cstheme="minorHAnsi"/>
                                <w:sz w:val="20"/>
                                <w:szCs w:val="16"/>
                              </w:rPr>
                              <w:t>sensors is approximately ± 2 % and ± 5 % at solar zenith angles of 45° and 75°, respectively.</w:t>
                            </w:r>
                            <w:bookmarkEnd w:id="15"/>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30" type="#_x0000_t202" style="position:absolute;margin-left:150.8pt;margin-top:86.5pt;width:202pt;height:123.75pt;z-index:251655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" strokecolor="white [3212]">
                <v:textbox>
                  <w:txbxContent>
                    <w:p w:rsidR="00EA5A45" w:rsidRPr="00EA5A45" w:rsidRDefault="00EA5A45" w:rsidP="001B0F0E">
                      <w:pPr>
                        <w:rPr>
                          <w:rFonts w:asciiTheme="minorHAnsi" w:hAnsiTheme="minorHAnsi" w:cstheme="minorHAnsi"/>
                          <w:sz w:val="20"/>
                          <w:szCs w:val="16"/>
                        </w:rPr>
                      </w:pPr>
                      <w:bookmarkStart w:id="17" w:name="_Hlk18654707"/>
                      <w:r w:rsidRPr="000B6F6E">
                        <w:rPr>
                          <w:rFonts w:asciiTheme="minorHAnsi" w:hAnsiTheme="minorHAnsi" w:cstheme="minorHAnsi"/>
                          <w:sz w:val="20"/>
                          <w:szCs w:val="16"/>
                        </w:rPr>
                        <w:t>Directional, or cosine, response is defined as the measurement error at a specific angle of radiation incidence. Error for Apogee S</w:t>
                      </w:r>
                      <w:r>
                        <w:rPr>
                          <w:rFonts w:asciiTheme="minorHAnsi" w:hAnsiTheme="minorHAnsi" w:cstheme="minorHAnsi"/>
                          <w:sz w:val="20"/>
                          <w:szCs w:val="16"/>
                        </w:rPr>
                        <w:t>2</w:t>
                      </w:r>
                      <w:r w:rsidRPr="000B6F6E">
                        <w:rPr>
                          <w:rFonts w:asciiTheme="minorHAnsi" w:hAnsiTheme="minorHAnsi" w:cstheme="minorHAnsi"/>
                          <w:sz w:val="20"/>
                          <w:szCs w:val="16"/>
                        </w:rPr>
                        <w:t xml:space="preserve"> series </w:t>
                      </w:r>
                      <w:r>
                        <w:rPr>
                          <w:rFonts w:asciiTheme="minorHAnsi" w:hAnsiTheme="minorHAnsi" w:cstheme="minorHAnsi"/>
                          <w:sz w:val="20"/>
                          <w:szCs w:val="16"/>
                        </w:rPr>
                        <w:t>upward-looking</w:t>
                      </w:r>
                      <w:r w:rsidRPr="000B6F6E">
                        <w:rPr>
                          <w:rFonts w:asciiTheme="minorHAnsi" w:hAnsiTheme="minorHAnsi" w:cstheme="minorHAnsi"/>
                          <w:sz w:val="20"/>
                          <w:szCs w:val="16"/>
                        </w:rPr>
                        <w:t xml:space="preserve"> </w:t>
                      </w:r>
                      <w:r w:rsidRPr="00AD21D7">
                        <w:rPr>
                          <w:rFonts w:asciiTheme="minorHAnsi" w:hAnsiTheme="minorHAnsi" w:cstheme="minorHAnsi"/>
                          <w:sz w:val="20"/>
                          <w:szCs w:val="16"/>
                        </w:rPr>
                        <w:t>sensors is approximately ± 2 % and ± 5 % at solar zenith angles of 45° and 75°, respectively.</w:t>
                      </w:r>
                      <w:bookmarkEnd w:id="17"/>
                    </w:p>
                  </w:txbxContent>
                </v:textbox>
                <w10:wrap anchorx="margin"/>
              </v:shape>
            </w:pict>
          </mc:Fallback>
        </mc:AlternateContent>
      </w:r>
      <w:r w:rsidR="003560A4">
        <w:rPr>
          <w:rFonts w:cstheme="minorHAnsi"/>
          <w:b/>
          <w:vertAlign w:val="subscript"/>
        </w:rPr>
        <w:pict>
          <v:shape id="_x0000_i1027" type="#_x0000_t75" style="width:207.6pt;height:231.3pt">
            <v:imagedata r:id="rId13" o:title="ndvi-cosine-response-angles" croptop="5855f" cropbottom="2590f"/>
          </v:shape>
        </w:pict>
      </w:r>
    </w:p>
    <w:p w:rsidR="00745740" w:rsidRDefault="00745740" w:rsidP="001B0F0E">
      <w:pPr>
        <w:rPr>
          <w:rFonts w:cstheme="minorHAnsi"/>
          <w:b/>
          <w:vertAlign w:val="subscript"/>
        </w:rPr>
      </w:pPr>
    </w:p>
    <w:p w:rsidR="000B7DEA" w:rsidRDefault="000B7DEA">
      <w:pPr>
        <w:rPr>
          <w:rFonts w:asciiTheme="minorHAnsi" w:hAnsiTheme="minorHAnsi" w:cstheme="minorHAnsi"/>
          <w:b/>
          <w:sz w:val="20"/>
        </w:rPr>
      </w:pPr>
    </w:p>
    <w:p w:rsidR="00171401" w:rsidRDefault="00745740">
      <w:pPr>
        <w:rPr>
          <w:rFonts w:asciiTheme="minorHAnsi" w:hAnsiTheme="minorHAnsi" w:cstheme="minorHAnsi"/>
          <w:b/>
          <w:sz w:val="20"/>
        </w:rPr>
      </w:pPr>
      <w:r>
        <w:rPr>
          <w:rFonts w:asciiTheme="minorHAnsi" w:hAnsiTheme="minorHAnsi" w:cstheme="minorHAnsi"/>
          <w:b/>
          <w:sz w:val="20"/>
        </w:rPr>
        <w:t xml:space="preserve">Upward- and Downward-looking Two-band </w:t>
      </w:r>
      <w:r w:rsidR="007E1794">
        <w:rPr>
          <w:rFonts w:asciiTheme="minorHAnsi" w:hAnsiTheme="minorHAnsi" w:cstheme="minorHAnsi"/>
          <w:b/>
          <w:sz w:val="20"/>
        </w:rPr>
        <w:t>Sensor</w:t>
      </w:r>
      <w:r>
        <w:rPr>
          <w:rFonts w:asciiTheme="minorHAnsi" w:hAnsiTheme="minorHAnsi" w:cstheme="minorHAnsi"/>
          <w:b/>
          <w:sz w:val="20"/>
        </w:rPr>
        <w:t>s</w:t>
      </w:r>
    </w:p>
    <w:p w:rsidR="00171401" w:rsidRDefault="000A60FE">
      <w:pPr>
        <w:rPr>
          <w:rFonts w:asciiTheme="minorHAnsi" w:hAnsiTheme="minorHAnsi" w:cstheme="minorHAnsi"/>
          <w:b/>
          <w:sz w:val="20"/>
        </w:rPr>
      </w:pPr>
      <w:r>
        <w:rPr>
          <w:noProof/>
        </w:rPr>
        <mc:AlternateContent>
          <mc:Choice Requires="wps">
            <w:drawing>
              <wp:anchor distT="45720" distB="45720" distL="114300" distR="114300" simplePos="0" relativeHeight="251658752" behindDoc="0" locked="0" layoutInCell="1" allowOverlap="1" wp14:anchorId="6E4A4669" wp14:editId="327C1CC9">
                <wp:simplePos x="0" y="0"/>
                <wp:positionH relativeFrom="column">
                  <wp:posOffset>4152900</wp:posOffset>
                </wp:positionH>
                <wp:positionV relativeFrom="paragraph">
                  <wp:posOffset>9525</wp:posOffset>
                </wp:positionV>
                <wp:extent cx="1895475" cy="457200"/>
                <wp:effectExtent l="0" t="0" r="952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57200"/>
                        </a:xfrm>
                        <a:prstGeom prst="rect">
                          <a:avLst/>
                        </a:prstGeom>
                        <a:solidFill>
                          <a:srgbClr val="FFFFFF"/>
                        </a:solidFill>
                        <a:ln w="9525">
                          <a:noFill/>
                          <a:miter lim="800000"/>
                          <a:headEnd/>
                          <a:tailEnd/>
                        </a:ln>
                      </wps:spPr>
                      <wps:txbx>
                        <w:txbxContent>
                          <w:p w:rsidR="00EA5A45" w:rsidRPr="009A5D40" w:rsidRDefault="00EA5A45" w:rsidP="00745740">
                            <w:pPr>
                              <w:rPr>
                                <w:rFonts w:asciiTheme="minorHAnsi" w:hAnsiTheme="minorHAnsi" w:cstheme="minorHAnsi"/>
                                <w:sz w:val="20"/>
                              </w:rPr>
                            </w:pPr>
                            <w:r w:rsidRPr="009A5D40">
                              <w:rPr>
                                <w:rFonts w:asciiTheme="minorHAnsi" w:hAnsiTheme="minorHAnsi" w:cstheme="minorHAnsi"/>
                                <w:sz w:val="20"/>
                              </w:rPr>
                              <w:t>Upward</w:t>
                            </w:r>
                            <w:r>
                              <w:rPr>
                                <w:rFonts w:asciiTheme="minorHAnsi" w:hAnsiTheme="minorHAnsi" w:cstheme="minorHAnsi"/>
                                <w:sz w:val="20"/>
                              </w:rPr>
                              <w:t xml:space="preserve"> (</w:t>
                            </w:r>
                            <w:r w:rsidR="00827770">
                              <w:rPr>
                                <w:rFonts w:asciiTheme="minorHAnsi" w:hAnsiTheme="minorHAnsi" w:cstheme="minorHAnsi"/>
                                <w:sz w:val="20"/>
                              </w:rPr>
                              <w:t>model</w:t>
                            </w:r>
                            <w:r>
                              <w:rPr>
                                <w:rFonts w:asciiTheme="minorHAnsi" w:hAnsiTheme="minorHAnsi" w:cstheme="minorHAnsi"/>
                                <w:sz w:val="20"/>
                              </w:rPr>
                              <w:t xml:space="preserve"> S2-121)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4669" id="_x0000_s1031" type="#_x0000_t202" style="position:absolute;margin-left:327pt;margin-top:.75pt;width:149.25pt;height:36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" stroked="f">
                <v:textbox>
                  <w:txbxContent>
                    <w:p w:rsidR="00EA5A45" w:rsidRPr="009A5D40" w:rsidRDefault="00EA5A45" w:rsidP="00745740">
                      <w:pPr>
                        <w:rPr>
                          <w:rFonts w:asciiTheme="minorHAnsi" w:hAnsiTheme="minorHAnsi" w:cstheme="minorHAnsi"/>
                          <w:sz w:val="20"/>
                        </w:rPr>
                      </w:pPr>
                      <w:r w:rsidRPr="009A5D40">
                        <w:rPr>
                          <w:rFonts w:asciiTheme="minorHAnsi" w:hAnsiTheme="minorHAnsi" w:cstheme="minorHAnsi"/>
                          <w:sz w:val="20"/>
                        </w:rPr>
                        <w:t>Upward</w:t>
                      </w:r>
                      <w:r>
                        <w:rPr>
                          <w:rFonts w:asciiTheme="minorHAnsi" w:hAnsiTheme="minorHAnsi" w:cstheme="minorHAnsi"/>
                          <w:sz w:val="20"/>
                        </w:rPr>
                        <w:t xml:space="preserve"> (</w:t>
                      </w:r>
                      <w:r w:rsidR="00827770">
                        <w:rPr>
                          <w:rFonts w:asciiTheme="minorHAnsi" w:hAnsiTheme="minorHAnsi" w:cstheme="minorHAnsi"/>
                          <w:sz w:val="20"/>
                        </w:rPr>
                        <w:t>model</w:t>
                      </w:r>
                      <w:r>
                        <w:rPr>
                          <w:rFonts w:asciiTheme="minorHAnsi" w:hAnsiTheme="minorHAnsi" w:cstheme="minorHAnsi"/>
                          <w:sz w:val="20"/>
                        </w:rPr>
                        <w:t xml:space="preserve"> S2-121)</w:t>
                      </w:r>
                    </w:p>
                  </w:txbxContent>
                </v:textbox>
              </v:shape>
            </w:pict>
          </mc:Fallback>
        </mc:AlternateContent>
      </w:r>
      <w:r w:rsidR="003560A4">
        <w:rPr>
          <w:noProof/>
        </w:rPr>
        <w:pict>
          <v:shape id="_x0000_s1033" type="#_x0000_t75" style="position:absolute;margin-left:141pt;margin-top:12.2pt;width:466.5pt;height:277.45pt;z-index:-251649536;mso-position-horizontal-relative:text;mso-position-vertical-relative:text;mso-width-relative:page;mso-height-relative:page">
            <v:imagedata r:id="rId14" o:title="DSC_1634_cutout" croptop="12761f" cropbottom="7404f" cropleft="14622f"/>
          </v:shape>
        </w:pict>
      </w:r>
    </w:p>
    <w:p w:rsidR="00171401" w:rsidRDefault="00171401">
      <w:pPr>
        <w:rPr>
          <w:rFonts w:asciiTheme="minorHAnsi" w:hAnsiTheme="minorHAnsi" w:cstheme="minorHAnsi"/>
          <w:b/>
          <w:sz w:val="20"/>
        </w:rPr>
      </w:pPr>
    </w:p>
    <w:p w:rsidR="00171401" w:rsidRDefault="00171401">
      <w:pPr>
        <w:rPr>
          <w:rFonts w:asciiTheme="minorHAnsi" w:hAnsiTheme="minorHAnsi" w:cstheme="minorHAnsi"/>
          <w:b/>
          <w:sz w:val="20"/>
        </w:rPr>
      </w:pPr>
    </w:p>
    <w:p w:rsidR="00171401" w:rsidRDefault="00171401">
      <w:pPr>
        <w:rPr>
          <w:rFonts w:asciiTheme="minorHAnsi" w:hAnsiTheme="minorHAnsi" w:cstheme="minorHAnsi"/>
          <w:b/>
          <w:sz w:val="20"/>
        </w:rPr>
      </w:pPr>
    </w:p>
    <w:p w:rsidR="00171401" w:rsidRDefault="00171401">
      <w:pPr>
        <w:rPr>
          <w:rFonts w:asciiTheme="minorHAnsi" w:hAnsiTheme="minorHAnsi" w:cstheme="minorHAnsi"/>
          <w:b/>
          <w:sz w:val="20"/>
        </w:rPr>
      </w:pPr>
    </w:p>
    <w:p w:rsidR="00171401" w:rsidRDefault="00171401">
      <w:pPr>
        <w:rPr>
          <w:rFonts w:asciiTheme="minorHAnsi" w:hAnsiTheme="minorHAnsi" w:cstheme="minorHAnsi"/>
          <w:b/>
          <w:sz w:val="20"/>
        </w:rPr>
      </w:pPr>
    </w:p>
    <w:p w:rsidR="00171401" w:rsidRDefault="00171401">
      <w:pPr>
        <w:rPr>
          <w:rFonts w:asciiTheme="minorHAnsi" w:hAnsiTheme="minorHAnsi" w:cstheme="minorHAnsi"/>
          <w:b/>
          <w:sz w:val="20"/>
        </w:rPr>
      </w:pPr>
    </w:p>
    <w:p w:rsidR="00171401" w:rsidRDefault="00171401">
      <w:pPr>
        <w:rPr>
          <w:rFonts w:asciiTheme="minorHAnsi" w:hAnsiTheme="minorHAnsi" w:cstheme="minorHAnsi"/>
          <w:b/>
          <w:sz w:val="20"/>
        </w:rPr>
      </w:pPr>
    </w:p>
    <w:p w:rsidR="00171401" w:rsidRDefault="00171401">
      <w:pPr>
        <w:rPr>
          <w:rFonts w:asciiTheme="minorHAnsi" w:hAnsiTheme="minorHAnsi" w:cstheme="minorHAnsi"/>
          <w:b/>
          <w:sz w:val="20"/>
        </w:rPr>
      </w:pPr>
    </w:p>
    <w:p w:rsidR="00171401" w:rsidRDefault="00171401">
      <w:pPr>
        <w:rPr>
          <w:rFonts w:asciiTheme="minorHAnsi" w:hAnsiTheme="minorHAnsi" w:cstheme="minorHAnsi"/>
          <w:b/>
          <w:sz w:val="20"/>
        </w:rPr>
      </w:pPr>
    </w:p>
    <w:p w:rsidR="002314DB" w:rsidRDefault="002314DB">
      <w:r>
        <w:rPr>
          <w:noProof/>
        </w:rPr>
        <mc:AlternateContent>
          <mc:Choice Requires="wps">
            <w:drawing>
              <wp:anchor distT="45720" distB="45720" distL="114300" distR="114300" simplePos="0" relativeHeight="251659776" behindDoc="0" locked="0" layoutInCell="1" allowOverlap="1" wp14:anchorId="5E69218F" wp14:editId="0239634A">
                <wp:simplePos x="0" y="0"/>
                <wp:positionH relativeFrom="column">
                  <wp:posOffset>4543425</wp:posOffset>
                </wp:positionH>
                <wp:positionV relativeFrom="paragraph">
                  <wp:posOffset>109220</wp:posOffset>
                </wp:positionV>
                <wp:extent cx="2047875" cy="1404620"/>
                <wp:effectExtent l="0" t="0" r="9525" b="63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4620"/>
                        </a:xfrm>
                        <a:prstGeom prst="rect">
                          <a:avLst/>
                        </a:prstGeom>
                        <a:solidFill>
                          <a:srgbClr val="FFFFFF"/>
                        </a:solidFill>
                        <a:ln w="9525">
                          <a:noFill/>
                          <a:miter lim="800000"/>
                          <a:headEnd/>
                          <a:tailEnd/>
                        </a:ln>
                      </wps:spPr>
                      <wps:txbx>
                        <w:txbxContent>
                          <w:p w:rsidR="00EA5A45" w:rsidRPr="009A5D40" w:rsidRDefault="00EA5A45" w:rsidP="00745740">
                            <w:pPr>
                              <w:rPr>
                                <w:rFonts w:asciiTheme="minorHAnsi" w:hAnsiTheme="minorHAnsi" w:cstheme="minorHAnsi"/>
                                <w:sz w:val="20"/>
                              </w:rPr>
                            </w:pPr>
                            <w:r>
                              <w:rPr>
                                <w:rFonts w:asciiTheme="minorHAnsi" w:hAnsiTheme="minorHAnsi" w:cstheme="minorHAnsi"/>
                                <w:sz w:val="20"/>
                              </w:rPr>
                              <w:t>Down</w:t>
                            </w:r>
                            <w:r w:rsidRPr="009A5D40">
                              <w:rPr>
                                <w:rFonts w:asciiTheme="minorHAnsi" w:hAnsiTheme="minorHAnsi" w:cstheme="minorHAnsi"/>
                                <w:sz w:val="20"/>
                              </w:rPr>
                              <w:t>ward</w:t>
                            </w:r>
                            <w:r w:rsidR="00827770">
                              <w:rPr>
                                <w:rFonts w:asciiTheme="minorHAnsi" w:hAnsiTheme="minorHAnsi" w:cstheme="minorHAnsi"/>
                                <w:sz w:val="20"/>
                              </w:rPr>
                              <w:t xml:space="preserve"> (model</w:t>
                            </w:r>
                            <w:r>
                              <w:rPr>
                                <w:rFonts w:asciiTheme="minorHAnsi" w:hAnsiTheme="minorHAnsi" w:cstheme="minorHAnsi"/>
                                <w:sz w:val="20"/>
                              </w:rPr>
                              <w:t xml:space="preserve"> S2-122)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69218F" id="_x0000_s1032" type="#_x0000_t202" style="position:absolute;margin-left:357.75pt;margin-top:8.6pt;width:161.25pt;height:110.6pt;z-index:25165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" stroked="f">
                <v:textbox style="mso-fit-shape-to-text:t">
                  <w:txbxContent>
                    <w:p w:rsidR="00EA5A45" w:rsidRPr="009A5D40" w:rsidRDefault="00EA5A45" w:rsidP="00745740">
                      <w:pPr>
                        <w:rPr>
                          <w:rFonts w:asciiTheme="minorHAnsi" w:hAnsiTheme="minorHAnsi" w:cstheme="minorHAnsi"/>
                          <w:sz w:val="20"/>
                        </w:rPr>
                      </w:pPr>
                      <w:r>
                        <w:rPr>
                          <w:rFonts w:asciiTheme="minorHAnsi" w:hAnsiTheme="minorHAnsi" w:cstheme="minorHAnsi"/>
                          <w:sz w:val="20"/>
                        </w:rPr>
                        <w:t>Down</w:t>
                      </w:r>
                      <w:r w:rsidRPr="009A5D40">
                        <w:rPr>
                          <w:rFonts w:asciiTheme="minorHAnsi" w:hAnsiTheme="minorHAnsi" w:cstheme="minorHAnsi"/>
                          <w:sz w:val="20"/>
                        </w:rPr>
                        <w:t>ward</w:t>
                      </w:r>
                      <w:r w:rsidR="00827770">
                        <w:rPr>
                          <w:rFonts w:asciiTheme="minorHAnsi" w:hAnsiTheme="minorHAnsi" w:cstheme="minorHAnsi"/>
                          <w:sz w:val="20"/>
                        </w:rPr>
                        <w:t xml:space="preserve"> (model</w:t>
                      </w:r>
                      <w:r>
                        <w:rPr>
                          <w:rFonts w:asciiTheme="minorHAnsi" w:hAnsiTheme="minorHAnsi" w:cstheme="minorHAnsi"/>
                          <w:sz w:val="20"/>
                        </w:rPr>
                        <w:t xml:space="preserve"> S2-122)</w:t>
                      </w:r>
                    </w:p>
                  </w:txbxContent>
                </v:textbox>
              </v:shape>
            </w:pict>
          </mc:Fallback>
        </mc:AlternateContent>
      </w:r>
    </w:p>
    <w:p w:rsidR="002314DB" w:rsidRDefault="002314DB"/>
    <w:p w:rsidR="00171401" w:rsidRDefault="00171401"/>
    <w:p w:rsidR="002314DB" w:rsidRPr="00C70176" w:rsidRDefault="002314DB" w:rsidP="002314DB">
      <w:pPr>
        <w:rPr>
          <w:rFonts w:asciiTheme="minorHAnsi" w:hAnsiTheme="minorHAnsi" w:cstheme="minorHAnsi"/>
          <w:b/>
          <w:sz w:val="20"/>
        </w:rPr>
      </w:pPr>
      <w:r w:rsidRPr="00C70176">
        <w:rPr>
          <w:rFonts w:asciiTheme="minorHAnsi" w:hAnsiTheme="minorHAnsi" w:cstheme="minorHAnsi"/>
          <w:b/>
          <w:sz w:val="20"/>
        </w:rPr>
        <w:lastRenderedPageBreak/>
        <w:t>Spectral Response Graph of PRI</w:t>
      </w:r>
    </w:p>
    <w:p w:rsidR="002314DB" w:rsidRDefault="002314DB" w:rsidP="002314DB">
      <w:pPr>
        <w:rPr>
          <w:rFonts w:asciiTheme="minorHAnsi" w:hAnsiTheme="minorHAnsi" w:cstheme="minorHAnsi"/>
          <w:b/>
          <w:sz w:val="20"/>
        </w:rPr>
      </w:pPr>
      <w:r>
        <w:rPr>
          <w:rFonts w:cstheme="minorHAnsi"/>
          <w:noProof/>
        </w:rPr>
        <mc:AlternateContent>
          <mc:Choice Requires="wps">
            <w:drawing>
              <wp:anchor distT="0" distB="0" distL="114300" distR="114300" simplePos="0" relativeHeight="251665920" behindDoc="0" locked="0" layoutInCell="1" allowOverlap="1" wp14:anchorId="1336251F" wp14:editId="1F3ADA26">
                <wp:simplePos x="0" y="0"/>
                <wp:positionH relativeFrom="margin">
                  <wp:posOffset>4074822</wp:posOffset>
                </wp:positionH>
                <wp:positionV relativeFrom="paragraph">
                  <wp:posOffset>301929</wp:posOffset>
                </wp:positionV>
                <wp:extent cx="2156791" cy="1571625"/>
                <wp:effectExtent l="0" t="0" r="15240" b="28575"/>
                <wp:wrapNone/>
                <wp:docPr id="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791" cy="1571625"/>
                        </a:xfrm>
                        <a:prstGeom prst="rect">
                          <a:avLst/>
                        </a:prstGeom>
                        <a:solidFill>
                          <a:srgbClr val="FFFFFF"/>
                        </a:solidFill>
                        <a:ln w="9525">
                          <a:solidFill>
                            <a:schemeClr val="bg1">
                              <a:lumMod val="100000"/>
                              <a:lumOff val="0"/>
                            </a:schemeClr>
                          </a:solidFill>
                          <a:miter lim="800000"/>
                          <a:headEnd/>
                          <a:tailEnd/>
                        </a:ln>
                      </wps:spPr>
                      <wps:txbx>
                        <w:txbxContent>
                          <w:p w:rsidR="00EA5A45" w:rsidRPr="00C80C98" w:rsidRDefault="00EA5A45" w:rsidP="00EA5A45">
                            <w:pPr>
                              <w:rPr>
                                <w:rFonts w:asciiTheme="minorHAnsi" w:hAnsiTheme="minorHAnsi" w:cstheme="minorHAnsi"/>
                                <w:color w:val="FF0000"/>
                                <w:sz w:val="20"/>
                                <w:szCs w:val="16"/>
                              </w:rPr>
                            </w:pPr>
                            <w:r>
                              <w:rPr>
                                <w:rFonts w:asciiTheme="minorHAnsi" w:hAnsiTheme="minorHAnsi" w:cstheme="minorHAnsi"/>
                                <w:sz w:val="20"/>
                                <w:szCs w:val="16"/>
                              </w:rPr>
                              <w:t>The spectral range of the PRI sensors is defined by a center wavelength of 532 nm with 10 nm full-width half-maximum (Green) and 570 nm with 10 nm full-width half-maximum (Yellow). Measured spectral responses are plotted in the graph.</w:t>
                            </w:r>
                          </w:p>
                          <w:p w:rsidR="00EA5A45" w:rsidRPr="00C80C98" w:rsidRDefault="00EA5A45" w:rsidP="002314DB">
                            <w:pPr>
                              <w:rPr>
                                <w:rFonts w:asciiTheme="minorHAnsi" w:hAnsiTheme="minorHAnsi" w:cstheme="minorHAnsi"/>
                                <w:color w:val="FF0000"/>
                                <w:sz w:val="20"/>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36251F" id="_x0000_s1034" type="#_x0000_t202" style="position:absolute;margin-left:320.85pt;margin-top:23.75pt;width:169.85pt;height:123.7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" strokecolor="white [3212]">
                <v:textbox>
                  <w:txbxContent>
                    <w:p w:rsidR="00EA5A45" w:rsidRPr="00C80C98" w:rsidRDefault="00EA5A45" w:rsidP="00EA5A45">
                      <w:pPr>
                        <w:rPr>
                          <w:rFonts w:asciiTheme="minorHAnsi" w:hAnsiTheme="minorHAnsi" w:cstheme="minorHAnsi"/>
                          <w:color w:val="FF0000"/>
                          <w:sz w:val="20"/>
                          <w:szCs w:val="16"/>
                        </w:rPr>
                      </w:pPr>
                      <w:r>
                        <w:rPr>
                          <w:rFonts w:asciiTheme="minorHAnsi" w:hAnsiTheme="minorHAnsi" w:cstheme="minorHAnsi"/>
                          <w:sz w:val="20"/>
                          <w:szCs w:val="16"/>
                        </w:rPr>
                        <w:t>The spectral range of the PRI sensors is defined by a center wavelength of 532 nm with 10 nm full-width half-maximum (Green) and 570 nm with 10 nm full-width half-maximum (Yellow). Measured spectral responses are plotted in the graph.</w:t>
                      </w:r>
                    </w:p>
                    <w:p w:rsidR="00EA5A45" w:rsidRPr="00C80C98" w:rsidRDefault="00EA5A45" w:rsidP="002314DB">
                      <w:pPr>
                        <w:rPr>
                          <w:rFonts w:asciiTheme="minorHAnsi" w:hAnsiTheme="minorHAnsi" w:cstheme="minorHAnsi"/>
                          <w:color w:val="FF0000"/>
                          <w:sz w:val="20"/>
                          <w:szCs w:val="16"/>
                        </w:rPr>
                      </w:pPr>
                    </w:p>
                  </w:txbxContent>
                </v:textbox>
                <w10:wrap anchorx="margin"/>
              </v:shape>
            </w:pict>
          </mc:Fallback>
        </mc:AlternateContent>
      </w:r>
      <w:r w:rsidR="003560A4">
        <w:rPr>
          <w:rFonts w:asciiTheme="minorHAnsi" w:hAnsiTheme="minorHAnsi" w:cstheme="minorHAnsi"/>
          <w:b/>
          <w:noProof/>
          <w:sz w:val="20"/>
        </w:rPr>
        <w:pict>
          <v:shape id="_x0000_i1028" type="#_x0000_t75" style="width:309pt;height:231.75pt">
            <v:imagedata r:id="rId15" o:title="PRI_spectral_response"/>
          </v:shape>
        </w:pict>
      </w:r>
    </w:p>
    <w:p w:rsidR="00827770" w:rsidRDefault="00827770">
      <w:r>
        <w:br w:type="page"/>
      </w:r>
    </w:p>
    <w:p w:rsidR="00B5508F" w:rsidRPr="004F306E" w:rsidRDefault="00B5508F" w:rsidP="0076589B">
      <w:pPr>
        <w:pStyle w:val="Heading3"/>
        <w:rPr>
          <w:szCs w:val="32"/>
        </w:rPr>
      </w:pPr>
      <w:bookmarkStart w:id="16" w:name="_Toc390263764"/>
      <w:bookmarkStart w:id="17" w:name="_Toc390264170"/>
      <w:bookmarkStart w:id="18" w:name="_Toc523982817"/>
      <w:r w:rsidRPr="004F306E">
        <w:rPr>
          <w:szCs w:val="32"/>
        </w:rPr>
        <w:lastRenderedPageBreak/>
        <w:t>Deployment and Installation</w:t>
      </w:r>
      <w:bookmarkEnd w:id="16"/>
      <w:bookmarkEnd w:id="17"/>
      <w:bookmarkEnd w:id="18"/>
    </w:p>
    <w:p w:rsidR="00745740" w:rsidRPr="008E7CB2" w:rsidRDefault="00607C6B" w:rsidP="00745740">
      <w:pPr>
        <w:rPr>
          <w:rFonts w:asciiTheme="minorHAnsi" w:hAnsiTheme="minorHAnsi" w:cstheme="minorHAnsi"/>
          <w:noProof/>
          <w:sz w:val="20"/>
        </w:rPr>
      </w:pPr>
      <w:r>
        <w:rPr>
          <w:rFonts w:ascii="Avenir LT Std 35 Light" w:hAnsi="Avenir LT Std 35 Light" w:cstheme="minorHAnsi"/>
          <w:noProof/>
          <w:color w:val="FF0000"/>
        </w:rPr>
        <w:drawing>
          <wp:anchor distT="0" distB="0" distL="114300" distR="114300" simplePos="0" relativeHeight="251648511" behindDoc="1" locked="0" layoutInCell="1" allowOverlap="1">
            <wp:simplePos x="0" y="0"/>
            <wp:positionH relativeFrom="column">
              <wp:posOffset>-124460</wp:posOffset>
            </wp:positionH>
            <wp:positionV relativeFrom="paragraph">
              <wp:posOffset>1018761</wp:posOffset>
            </wp:positionV>
            <wp:extent cx="1410970" cy="1310005"/>
            <wp:effectExtent l="0" t="0" r="0" b="4445"/>
            <wp:wrapNone/>
            <wp:docPr id="1" name="Picture 1" descr="C:\Users\sadie.webster\AppData\Local\Microsoft\Windows\INetCache\Content.Word\s2-111-bott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die.webster\AppData\Local\Microsoft\Windows\INetCache\Content.Word\s2-111-bottom-2.jpg"/>
                    <pic:cNvPicPr>
                      <a:picLocks noChangeAspect="1" noChangeArrowheads="1"/>
                    </pic:cNvPicPr>
                  </pic:nvPicPr>
                  <pic:blipFill>
                    <a:blip r:embed="rId16" cstate="print">
                      <a:extLst>
                        <a:ext uri="{28A0092B-C50C-407E-A947-70E740481C1C}">
                          <a14:useLocalDpi xmlns:a14="http://schemas.microsoft.com/office/drawing/2010/main" val="0"/>
                        </a:ext>
                      </a:extLst>
                    </a:blip>
                    <a:srcRect l="29527" t="21809" r="28590" b="19792"/>
                    <a:stretch>
                      <a:fillRect/>
                    </a:stretch>
                  </pic:blipFill>
                  <pic:spPr bwMode="auto">
                    <a:xfrm>
                      <a:off x="0" y="0"/>
                      <a:ext cx="141097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venir LT Std 35 Light" w:hAnsi="Avenir LT Std 35 Light" w:cstheme="minorHAnsi"/>
          <w:noProof/>
          <w:color w:val="FF0000"/>
        </w:rPr>
        <w:drawing>
          <wp:anchor distT="0" distB="0" distL="114300" distR="114300" simplePos="0" relativeHeight="251647486" behindDoc="1" locked="0" layoutInCell="1" allowOverlap="1" wp14:anchorId="54096C2E" wp14:editId="0887F742">
            <wp:simplePos x="0" y="0"/>
            <wp:positionH relativeFrom="column">
              <wp:posOffset>2773017</wp:posOffset>
            </wp:positionH>
            <wp:positionV relativeFrom="paragraph">
              <wp:posOffset>1033669</wp:posOffset>
            </wp:positionV>
            <wp:extent cx="1410970" cy="1310005"/>
            <wp:effectExtent l="0" t="0" r="0" b="4445"/>
            <wp:wrapNone/>
            <wp:docPr id="8" name="Picture 8" descr="C:\Users\sadie.webster\AppData\Local\Microsoft\Windows\INetCache\Content.Word\s2-111-bott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die.webster\AppData\Local\Microsoft\Windows\INetCache\Content.Word\s2-111-bottom-2.jpg"/>
                    <pic:cNvPicPr>
                      <a:picLocks noChangeAspect="1" noChangeArrowheads="1"/>
                    </pic:cNvPicPr>
                  </pic:nvPicPr>
                  <pic:blipFill>
                    <a:blip r:embed="rId16" cstate="print">
                      <a:extLst>
                        <a:ext uri="{28A0092B-C50C-407E-A947-70E740481C1C}">
                          <a14:useLocalDpi xmlns:a14="http://schemas.microsoft.com/office/drawing/2010/main" val="0"/>
                        </a:ext>
                      </a:extLst>
                    </a:blip>
                    <a:srcRect l="29527" t="21809" r="28590" b="19792"/>
                    <a:stretch>
                      <a:fillRect/>
                    </a:stretch>
                  </pic:blipFill>
                  <pic:spPr bwMode="auto">
                    <a:xfrm>
                      <a:off x="0" y="0"/>
                      <a:ext cx="141097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45740" w:rsidRPr="008E7CB2">
        <w:rPr>
          <w:rFonts w:asciiTheme="minorHAnsi" w:hAnsiTheme="minorHAnsi" w:cstheme="minorHAnsi"/>
          <w:sz w:val="20"/>
        </w:rPr>
        <w:t xml:space="preserve">Mount the </w:t>
      </w:r>
      <w:r w:rsidR="00171401">
        <w:rPr>
          <w:rFonts w:asciiTheme="minorHAnsi" w:hAnsiTheme="minorHAnsi" w:cstheme="minorHAnsi"/>
          <w:sz w:val="20"/>
        </w:rPr>
        <w:t>upward-</w:t>
      </w:r>
      <w:r w:rsidR="000B7DEA">
        <w:rPr>
          <w:rFonts w:asciiTheme="minorHAnsi" w:hAnsiTheme="minorHAnsi" w:cstheme="minorHAnsi"/>
          <w:sz w:val="20"/>
        </w:rPr>
        <w:t>looking</w:t>
      </w:r>
      <w:r w:rsidR="00171401">
        <w:rPr>
          <w:rFonts w:asciiTheme="minorHAnsi" w:hAnsiTheme="minorHAnsi" w:cstheme="minorHAnsi"/>
          <w:sz w:val="20"/>
        </w:rPr>
        <w:t xml:space="preserve"> </w:t>
      </w:r>
      <w:r w:rsidR="00745740" w:rsidRPr="008E7CB2">
        <w:rPr>
          <w:rFonts w:asciiTheme="minorHAnsi" w:hAnsiTheme="minorHAnsi" w:cstheme="minorHAnsi"/>
          <w:sz w:val="20"/>
        </w:rPr>
        <w:t>sensor to a solid surface with the nylon mounting screw provided to prevent galvanic corrosion. To accurately measure i</w:t>
      </w:r>
      <w:r w:rsidR="00745740">
        <w:rPr>
          <w:rFonts w:asciiTheme="minorHAnsi" w:hAnsiTheme="minorHAnsi" w:cstheme="minorHAnsi"/>
          <w:sz w:val="20"/>
        </w:rPr>
        <w:t>rradi</w:t>
      </w:r>
      <w:r w:rsidR="00745740" w:rsidRPr="008E7CB2">
        <w:rPr>
          <w:rFonts w:asciiTheme="minorHAnsi" w:hAnsiTheme="minorHAnsi" w:cstheme="minorHAnsi"/>
          <w:sz w:val="20"/>
        </w:rPr>
        <w:t xml:space="preserve">ance incident on a horizontal surface, the sensor must be level. An Apogee Instruments model AL-100 Leveling Plate is recommended to level the sensor when used on a flat surface or being mounted to surfaces such as wood.  To facilitate mounting on a mast or pipe, the Apogee Instruments model AL-120 Solar Mounting Bracket with </w:t>
      </w:r>
      <w:r w:rsidR="00EA5A45">
        <w:rPr>
          <w:rFonts w:asciiTheme="minorHAnsi" w:hAnsiTheme="minorHAnsi" w:cstheme="minorHAnsi"/>
          <w:sz w:val="20"/>
        </w:rPr>
        <w:t xml:space="preserve">AL-100 </w:t>
      </w:r>
      <w:r w:rsidR="00745740" w:rsidRPr="008E7CB2">
        <w:rPr>
          <w:rFonts w:asciiTheme="minorHAnsi" w:hAnsiTheme="minorHAnsi" w:cstheme="minorHAnsi"/>
          <w:sz w:val="20"/>
        </w:rPr>
        <w:t>Leveling Plate is recommended.</w:t>
      </w:r>
      <w:r w:rsidR="007E1794">
        <w:rPr>
          <w:rFonts w:asciiTheme="minorHAnsi" w:hAnsiTheme="minorHAnsi" w:cstheme="minorHAnsi"/>
          <w:sz w:val="20"/>
        </w:rPr>
        <w:t xml:space="preserve"> </w:t>
      </w:r>
    </w:p>
    <w:p w:rsidR="00135B8B" w:rsidRPr="00C80C98" w:rsidRDefault="00135B8B" w:rsidP="006D74AE">
      <w:pPr>
        <w:rPr>
          <w:rFonts w:cstheme="minorHAnsi"/>
          <w:color w:val="FF0000"/>
        </w:rPr>
      </w:pPr>
    </w:p>
    <w:p w:rsidR="006D74AE" w:rsidRPr="00C80C98" w:rsidRDefault="006D74AE" w:rsidP="006D74AE">
      <w:pPr>
        <w:rPr>
          <w:rFonts w:ascii="Avenir LT Std 35 Light" w:hAnsi="Avenir LT Std 35 Light" w:cstheme="minorHAnsi"/>
          <w:color w:val="FF0000"/>
        </w:rPr>
      </w:pPr>
    </w:p>
    <w:p w:rsidR="006D74AE" w:rsidRPr="00C80C98" w:rsidRDefault="006D74AE" w:rsidP="006D74AE">
      <w:pPr>
        <w:rPr>
          <w:rFonts w:ascii="Avenir LT Std 35 Light" w:hAnsi="Avenir LT Std 35 Light" w:cstheme="minorHAnsi"/>
          <w:color w:val="FF0000"/>
        </w:rPr>
      </w:pPr>
    </w:p>
    <w:p w:rsidR="005629A8" w:rsidRPr="00C80C98" w:rsidRDefault="002921FB" w:rsidP="006D74AE">
      <w:pPr>
        <w:tabs>
          <w:tab w:val="left" w:pos="4410"/>
        </w:tabs>
        <w:ind w:left="4410"/>
        <w:rPr>
          <w:rFonts w:ascii="Avenir LT Std 35 Light" w:hAnsi="Avenir LT Std 35 Light" w:cstheme="minorHAnsi"/>
          <w:color w:val="FF0000"/>
          <w:szCs w:val="18"/>
        </w:rPr>
      </w:pPr>
      <w:r w:rsidRPr="00C80C98">
        <w:rPr>
          <w:rFonts w:cstheme="minorHAnsi"/>
          <w:noProof/>
          <w:color w:val="FF0000"/>
        </w:rPr>
        <w:drawing>
          <wp:anchor distT="0" distB="0" distL="114300" distR="114300" simplePos="0" relativeHeight="251661824" behindDoc="1" locked="0" layoutInCell="1" allowOverlap="1" wp14:anchorId="5FC7FB1A" wp14:editId="15F8EBE4">
            <wp:simplePos x="0" y="0"/>
            <wp:positionH relativeFrom="column">
              <wp:posOffset>3914775</wp:posOffset>
            </wp:positionH>
            <wp:positionV relativeFrom="paragraph">
              <wp:posOffset>11430</wp:posOffset>
            </wp:positionV>
            <wp:extent cx="368935" cy="364490"/>
            <wp:effectExtent l="0" t="0" r="0" b="0"/>
            <wp:wrapNone/>
            <wp:docPr id="297" name="Picture 297" descr="C:\Users\emyers\AppData\Local\Microsoft\Windows\INetCache\Content.Word\scr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yers\AppData\Local\Microsoft\Windows\INetCache\Content.Word\screw.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8935" cy="364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C98">
        <w:rPr>
          <w:rFonts w:cstheme="minorHAnsi"/>
          <w:noProof/>
          <w:color w:val="FF0000"/>
        </w:rPr>
        <mc:AlternateContent>
          <mc:Choice Requires="wps">
            <w:drawing>
              <wp:anchor distT="45720" distB="45720" distL="114300" distR="114300" simplePos="0" relativeHeight="251653632" behindDoc="0" locked="0" layoutInCell="1" allowOverlap="1" wp14:anchorId="1D658939" wp14:editId="5B4E2400">
                <wp:simplePos x="0" y="0"/>
                <wp:positionH relativeFrom="margin">
                  <wp:posOffset>4290060</wp:posOffset>
                </wp:positionH>
                <wp:positionV relativeFrom="paragraph">
                  <wp:posOffset>10160</wp:posOffset>
                </wp:positionV>
                <wp:extent cx="1438275" cy="386715"/>
                <wp:effectExtent l="0" t="0" r="952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86715"/>
                        </a:xfrm>
                        <a:prstGeom prst="rect">
                          <a:avLst/>
                        </a:prstGeom>
                        <a:solidFill>
                          <a:srgbClr val="FFFFFF"/>
                        </a:solidFill>
                        <a:ln w="9525">
                          <a:noFill/>
                          <a:miter lim="800000"/>
                          <a:headEnd/>
                          <a:tailEnd/>
                        </a:ln>
                      </wps:spPr>
                      <wps:txbx>
                        <w:txbxContent>
                          <w:p w:rsidR="00EA5A45" w:rsidRPr="00233812" w:rsidRDefault="00EA5A45" w:rsidP="00BD03BA">
                            <w:pPr>
                              <w:rPr>
                                <w:rFonts w:asciiTheme="minorHAnsi" w:hAnsiTheme="minorHAnsi" w:cstheme="minorHAnsi"/>
                                <w:sz w:val="20"/>
                                <w:szCs w:val="16"/>
                              </w:rPr>
                            </w:pPr>
                            <w:r w:rsidRPr="00233812">
                              <w:rPr>
                                <w:rFonts w:asciiTheme="minorHAnsi" w:hAnsiTheme="minorHAnsi" w:cstheme="minorHAnsi"/>
                                <w:sz w:val="20"/>
                                <w:szCs w:val="16"/>
                              </w:rPr>
                              <w:t xml:space="preserve">Nylon Screw: 10-32x3/8 </w:t>
                            </w:r>
                          </w:p>
                          <w:p w:rsidR="00EA5A45" w:rsidRDefault="00EA5A45" w:rsidP="00BD03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58939" id="_x0000_s1035" type="#_x0000_t202" style="position:absolute;left:0;text-align:left;margin-left:337.8pt;margin-top:.8pt;width:113.25pt;height:30.45pt;z-index:25165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" stroked="f">
                <v:textbox>
                  <w:txbxContent>
                    <w:p w:rsidR="00EA5A45" w:rsidRPr="00233812" w:rsidRDefault="00EA5A45" w:rsidP="00BD03BA">
                      <w:pPr>
                        <w:rPr>
                          <w:rFonts w:asciiTheme="minorHAnsi" w:hAnsiTheme="minorHAnsi" w:cstheme="minorHAnsi"/>
                          <w:sz w:val="20"/>
                          <w:szCs w:val="16"/>
                        </w:rPr>
                      </w:pPr>
                      <w:r w:rsidRPr="00233812">
                        <w:rPr>
                          <w:rFonts w:asciiTheme="minorHAnsi" w:hAnsiTheme="minorHAnsi" w:cstheme="minorHAnsi"/>
                          <w:sz w:val="20"/>
                          <w:szCs w:val="16"/>
                        </w:rPr>
                        <w:t xml:space="preserve">Nylon Screw: 10-32x3/8 </w:t>
                      </w:r>
                    </w:p>
                    <w:p w:rsidR="00EA5A45" w:rsidRDefault="00EA5A45" w:rsidP="00BD03BA"/>
                  </w:txbxContent>
                </v:textbox>
                <w10:wrap anchorx="margin"/>
              </v:shape>
            </w:pict>
          </mc:Fallback>
        </mc:AlternateContent>
      </w:r>
      <w:r w:rsidRPr="00C80C98">
        <w:rPr>
          <w:noProof/>
          <w:color w:val="FF0000"/>
        </w:rPr>
        <mc:AlternateContent>
          <mc:Choice Requires="wps">
            <w:drawing>
              <wp:anchor distT="45720" distB="45720" distL="114300" distR="114300" simplePos="0" relativeHeight="251650560" behindDoc="0" locked="0" layoutInCell="1" allowOverlap="1" wp14:anchorId="7AADA78F" wp14:editId="7302024C">
                <wp:simplePos x="0" y="0"/>
                <wp:positionH relativeFrom="column">
                  <wp:posOffset>1252855</wp:posOffset>
                </wp:positionH>
                <wp:positionV relativeFrom="paragraph">
                  <wp:posOffset>90805</wp:posOffset>
                </wp:positionV>
                <wp:extent cx="1449705" cy="356260"/>
                <wp:effectExtent l="0" t="0" r="0" b="5715"/>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3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A5A45" w:rsidRPr="00233812" w:rsidRDefault="00EA5A45">
                            <w:pPr>
                              <w:rPr>
                                <w:rFonts w:asciiTheme="minorHAnsi" w:hAnsiTheme="minorHAnsi" w:cstheme="minorHAnsi"/>
                                <w:sz w:val="20"/>
                                <w:szCs w:val="16"/>
                              </w:rPr>
                            </w:pPr>
                            <w:r w:rsidRPr="00233812">
                              <w:rPr>
                                <w:rFonts w:asciiTheme="minorHAnsi" w:hAnsiTheme="minorHAnsi" w:cstheme="minorHAnsi"/>
                                <w:sz w:val="20"/>
                                <w:szCs w:val="16"/>
                              </w:rPr>
                              <w:t>Nylon Screw: 10-32x3/8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ADA78F" id="Text Box 18" o:spid="_x0000_s1036" type="#_x0000_t202" style="position:absolute;left:0;text-align:left;margin-left:98.65pt;margin-top:7.15pt;width:114.15pt;height:28.0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" stroked="f">
                <v:textbox>
                  <w:txbxContent>
                    <w:p w:rsidR="00EA5A45" w:rsidRPr="00233812" w:rsidRDefault="00EA5A45">
                      <w:pPr>
                        <w:rPr>
                          <w:rFonts w:asciiTheme="minorHAnsi" w:hAnsiTheme="minorHAnsi" w:cstheme="minorHAnsi"/>
                          <w:sz w:val="20"/>
                          <w:szCs w:val="16"/>
                        </w:rPr>
                      </w:pPr>
                      <w:r w:rsidRPr="00233812">
                        <w:rPr>
                          <w:rFonts w:asciiTheme="minorHAnsi" w:hAnsiTheme="minorHAnsi" w:cstheme="minorHAnsi"/>
                          <w:sz w:val="20"/>
                          <w:szCs w:val="16"/>
                        </w:rPr>
                        <w:t>Nylon Screw: 10-32x3/8</w:t>
                      </w:r>
                    </w:p>
                  </w:txbxContent>
                </v:textbox>
              </v:shape>
            </w:pict>
          </mc:Fallback>
        </mc:AlternateContent>
      </w:r>
      <w:r w:rsidRPr="00C80C98">
        <w:rPr>
          <w:rFonts w:cs="Segoe UI Semilight"/>
          <w:noProof/>
          <w:color w:val="FF0000"/>
        </w:rPr>
        <w:drawing>
          <wp:anchor distT="0" distB="0" distL="114300" distR="114300" simplePos="0" relativeHeight="251651584" behindDoc="1" locked="0" layoutInCell="1" allowOverlap="1" wp14:anchorId="2F1F066F" wp14:editId="5446AEA8">
            <wp:simplePos x="0" y="0"/>
            <wp:positionH relativeFrom="column">
              <wp:posOffset>-111760</wp:posOffset>
            </wp:positionH>
            <wp:positionV relativeFrom="paragraph">
              <wp:posOffset>42545</wp:posOffset>
            </wp:positionV>
            <wp:extent cx="2162810" cy="1990725"/>
            <wp:effectExtent l="0" t="0" r="0" b="9525"/>
            <wp:wrapNone/>
            <wp:docPr id="10" name="Picture 10" descr="leveling-plate-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veling-plate-mount"/>
                    <pic:cNvPicPr>
                      <a:picLocks noChangeAspect="1" noChangeArrowheads="1"/>
                    </pic:cNvPicPr>
                  </pic:nvPicPr>
                  <pic:blipFill>
                    <a:blip r:embed="rId18">
                      <a:extLst>
                        <a:ext uri="{28A0092B-C50C-407E-A947-70E740481C1C}">
                          <a14:useLocalDpi xmlns:a14="http://schemas.microsoft.com/office/drawing/2010/main" val="0"/>
                        </a:ext>
                      </a:extLst>
                    </a:blip>
                    <a:srcRect b="7956"/>
                    <a:stretch>
                      <a:fillRect/>
                    </a:stretch>
                  </pic:blipFill>
                  <pic:spPr bwMode="auto">
                    <a:xfrm>
                      <a:off x="0" y="0"/>
                      <a:ext cx="2162810" cy="1990725"/>
                    </a:xfrm>
                    <a:prstGeom prst="rect">
                      <a:avLst/>
                    </a:prstGeom>
                    <a:noFill/>
                  </pic:spPr>
                </pic:pic>
              </a:graphicData>
            </a:graphic>
            <wp14:sizeRelH relativeFrom="page">
              <wp14:pctWidth>0</wp14:pctWidth>
            </wp14:sizeRelH>
            <wp14:sizeRelV relativeFrom="page">
              <wp14:pctHeight>0</wp14:pctHeight>
            </wp14:sizeRelV>
          </wp:anchor>
        </w:drawing>
      </w:r>
    </w:p>
    <w:p w:rsidR="005629A8" w:rsidRPr="00C80C98" w:rsidRDefault="002921FB" w:rsidP="006D74AE">
      <w:pPr>
        <w:tabs>
          <w:tab w:val="left" w:pos="4410"/>
        </w:tabs>
        <w:ind w:left="4410"/>
        <w:rPr>
          <w:rFonts w:ascii="Avenir LT Std 35 Light" w:hAnsi="Avenir LT Std 35 Light" w:cstheme="minorHAnsi"/>
          <w:color w:val="FF0000"/>
          <w:szCs w:val="18"/>
        </w:rPr>
      </w:pPr>
      <w:r w:rsidRPr="00C80C98">
        <w:rPr>
          <w:rStyle w:val="Heading3Char"/>
          <w:rFonts w:cstheme="minorHAnsi"/>
          <w:caps w:val="0"/>
          <w:noProof/>
          <w:color w:val="FF0000"/>
          <w:spacing w:val="0"/>
          <w:sz w:val="18"/>
        </w:rPr>
        <mc:AlternateContent>
          <mc:Choice Requires="wps">
            <w:drawing>
              <wp:anchor distT="45720" distB="45720" distL="114300" distR="114300" simplePos="0" relativeHeight="251654656" behindDoc="0" locked="0" layoutInCell="1" allowOverlap="1" wp14:anchorId="03B3147B" wp14:editId="08256377">
                <wp:simplePos x="0" y="0"/>
                <wp:positionH relativeFrom="margin">
                  <wp:posOffset>4746625</wp:posOffset>
                </wp:positionH>
                <wp:positionV relativeFrom="paragraph">
                  <wp:posOffset>162560</wp:posOffset>
                </wp:positionV>
                <wp:extent cx="1073426" cy="403860"/>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426" cy="403860"/>
                        </a:xfrm>
                        <a:prstGeom prst="rect">
                          <a:avLst/>
                        </a:prstGeom>
                        <a:noFill/>
                        <a:ln w="9525">
                          <a:noFill/>
                          <a:miter lim="800000"/>
                          <a:headEnd/>
                          <a:tailEnd/>
                        </a:ln>
                      </wps:spPr>
                      <wps:txbx>
                        <w:txbxContent>
                          <w:p w:rsidR="00EA5A45" w:rsidRPr="00233812" w:rsidRDefault="00EA5A45" w:rsidP="00BD03BA">
                            <w:pPr>
                              <w:rPr>
                                <w:rFonts w:asciiTheme="minorHAnsi" w:hAnsiTheme="minorHAnsi" w:cstheme="minorHAnsi"/>
                                <w:sz w:val="20"/>
                                <w:szCs w:val="16"/>
                              </w:rPr>
                            </w:pPr>
                            <w:r w:rsidRPr="00233812">
                              <w:rPr>
                                <w:rFonts w:asciiTheme="minorHAnsi" w:hAnsiTheme="minorHAnsi" w:cstheme="minorHAnsi"/>
                                <w:sz w:val="20"/>
                                <w:szCs w:val="16"/>
                              </w:rPr>
                              <w:t>Model AL-120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3147B" id="_x0000_s1037" type="#_x0000_t202" style="position:absolute;left:0;text-align:left;margin-left:373.75pt;margin-top:12.8pt;width:84.5pt;height:31.8pt;z-index:25165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" filled="f" stroked="f">
                <v:textbox>
                  <w:txbxContent>
                    <w:p w:rsidR="00EA5A45" w:rsidRPr="00233812" w:rsidRDefault="00EA5A45" w:rsidP="00BD03BA">
                      <w:pPr>
                        <w:rPr>
                          <w:rFonts w:asciiTheme="minorHAnsi" w:hAnsiTheme="minorHAnsi" w:cstheme="minorHAnsi"/>
                          <w:sz w:val="20"/>
                          <w:szCs w:val="16"/>
                        </w:rPr>
                      </w:pPr>
                      <w:r w:rsidRPr="00233812">
                        <w:rPr>
                          <w:rFonts w:asciiTheme="minorHAnsi" w:hAnsiTheme="minorHAnsi" w:cstheme="minorHAnsi"/>
                          <w:sz w:val="20"/>
                          <w:szCs w:val="16"/>
                        </w:rPr>
                        <w:t>Model AL-120</w:t>
                      </w:r>
                    </w:p>
                  </w:txbxContent>
                </v:textbox>
                <w10:wrap anchorx="margin"/>
              </v:shape>
            </w:pict>
          </mc:Fallback>
        </mc:AlternateContent>
      </w:r>
      <w:r w:rsidRPr="00C80C98">
        <w:rPr>
          <w:rFonts w:cstheme="minorHAnsi"/>
          <w:noProof/>
          <w:color w:val="FF0000"/>
        </w:rPr>
        <w:drawing>
          <wp:anchor distT="0" distB="0" distL="114300" distR="114300" simplePos="0" relativeHeight="251652608" behindDoc="1" locked="0" layoutInCell="1" allowOverlap="1" wp14:anchorId="082F9752" wp14:editId="24CCC77C">
            <wp:simplePos x="0" y="0"/>
            <wp:positionH relativeFrom="column">
              <wp:posOffset>2924175</wp:posOffset>
            </wp:positionH>
            <wp:positionV relativeFrom="paragraph">
              <wp:posOffset>234950</wp:posOffset>
            </wp:positionV>
            <wp:extent cx="2638425" cy="1493926"/>
            <wp:effectExtent l="0" t="0" r="0" b="0"/>
            <wp:wrapNone/>
            <wp:docPr id="294" name="Picture 294" descr="AL-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120-5"/>
                    <pic:cNvPicPr>
                      <a:picLocks noChangeAspect="1" noChangeArrowheads="1"/>
                    </pic:cNvPicPr>
                  </pic:nvPicPr>
                  <pic:blipFill>
                    <a:blip r:embed="rId19" cstate="print">
                      <a:extLst>
                        <a:ext uri="{28A0092B-C50C-407E-A947-70E740481C1C}">
                          <a14:useLocalDpi xmlns:a14="http://schemas.microsoft.com/office/drawing/2010/main" val="0"/>
                        </a:ext>
                      </a:extLst>
                    </a:blip>
                    <a:srcRect l="3030" t="8139" r="4100" b="6105"/>
                    <a:stretch>
                      <a:fillRect/>
                    </a:stretch>
                  </pic:blipFill>
                  <pic:spPr bwMode="auto">
                    <a:xfrm>
                      <a:off x="0" y="0"/>
                      <a:ext cx="2638425" cy="1493926"/>
                    </a:xfrm>
                    <a:prstGeom prst="rect">
                      <a:avLst/>
                    </a:prstGeom>
                    <a:noFill/>
                  </pic:spPr>
                </pic:pic>
              </a:graphicData>
            </a:graphic>
            <wp14:sizeRelH relativeFrom="page">
              <wp14:pctWidth>0</wp14:pctWidth>
            </wp14:sizeRelH>
            <wp14:sizeRelV relativeFrom="page">
              <wp14:pctHeight>0</wp14:pctHeight>
            </wp14:sizeRelV>
          </wp:anchor>
        </w:drawing>
      </w:r>
    </w:p>
    <w:p w:rsidR="005629A8" w:rsidRPr="00C80C98" w:rsidRDefault="005629A8" w:rsidP="006D74AE">
      <w:pPr>
        <w:tabs>
          <w:tab w:val="left" w:pos="4410"/>
        </w:tabs>
        <w:ind w:left="4410"/>
        <w:rPr>
          <w:rFonts w:ascii="Avenir LT Std 35 Light" w:hAnsi="Avenir LT Std 35 Light" w:cstheme="minorHAnsi"/>
          <w:color w:val="FF0000"/>
          <w:szCs w:val="18"/>
        </w:rPr>
      </w:pPr>
    </w:p>
    <w:p w:rsidR="002921FB" w:rsidRDefault="002921FB" w:rsidP="002921FB">
      <w:pPr>
        <w:tabs>
          <w:tab w:val="left" w:pos="1905"/>
        </w:tabs>
        <w:rPr>
          <w:rFonts w:ascii="Calibri" w:hAnsi="Calibri" w:cs="Calibri"/>
          <w:sz w:val="20"/>
        </w:rPr>
      </w:pPr>
      <w:r w:rsidRPr="00C80C98">
        <w:rPr>
          <w:noProof/>
          <w:color w:val="FF0000"/>
        </w:rPr>
        <mc:AlternateContent>
          <mc:Choice Requires="wps">
            <w:drawing>
              <wp:anchor distT="45720" distB="45720" distL="114300" distR="114300" simplePos="0" relativeHeight="251656704" behindDoc="0" locked="0" layoutInCell="1" allowOverlap="1" wp14:anchorId="086F6A93" wp14:editId="355846FF">
                <wp:simplePos x="0" y="0"/>
                <wp:positionH relativeFrom="column">
                  <wp:posOffset>1675130</wp:posOffset>
                </wp:positionH>
                <wp:positionV relativeFrom="paragraph">
                  <wp:posOffset>6985</wp:posOffset>
                </wp:positionV>
                <wp:extent cx="931545" cy="485775"/>
                <wp:effectExtent l="0" t="0" r="0" b="9525"/>
                <wp:wrapNone/>
                <wp:docPr id="2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A45" w:rsidRPr="00233812" w:rsidRDefault="00EA5A45">
                            <w:pPr>
                              <w:rPr>
                                <w:rFonts w:asciiTheme="minorHAnsi" w:hAnsiTheme="minorHAnsi" w:cstheme="minorHAnsi"/>
                                <w:sz w:val="20"/>
                                <w:szCs w:val="16"/>
                              </w:rPr>
                            </w:pPr>
                            <w:r w:rsidRPr="00233812">
                              <w:rPr>
                                <w:rFonts w:asciiTheme="minorHAnsi" w:hAnsiTheme="minorHAnsi" w:cstheme="minorHAnsi"/>
                                <w:sz w:val="20"/>
                                <w:szCs w:val="16"/>
                              </w:rPr>
                              <w:t>Model AL-100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86F6A93" id="Text Box 20" o:spid="_x0000_s1038" type="#_x0000_t202" style="position:absolute;margin-left:131.9pt;margin-top:.55pt;width:73.35pt;height:38.25pt;z-index:25165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" filled="f" stroked="f">
                <v:textbox style="mso-fit-shape-to-text:t">
                  <w:txbxContent>
                    <w:p w:rsidR="00EA5A45" w:rsidRPr="00233812" w:rsidRDefault="00EA5A45">
                      <w:pPr>
                        <w:rPr>
                          <w:rFonts w:asciiTheme="minorHAnsi" w:hAnsiTheme="minorHAnsi" w:cstheme="minorHAnsi"/>
                          <w:sz w:val="20"/>
                          <w:szCs w:val="16"/>
                        </w:rPr>
                      </w:pPr>
                      <w:r w:rsidRPr="00233812">
                        <w:rPr>
                          <w:rFonts w:asciiTheme="minorHAnsi" w:hAnsiTheme="minorHAnsi" w:cstheme="minorHAnsi"/>
                          <w:sz w:val="20"/>
                          <w:szCs w:val="16"/>
                        </w:rPr>
                        <w:t>Model AL-100</w:t>
                      </w:r>
                    </w:p>
                  </w:txbxContent>
                </v:textbox>
              </v:shape>
            </w:pict>
          </mc:Fallback>
        </mc:AlternateContent>
      </w:r>
      <w:r>
        <w:rPr>
          <w:rFonts w:ascii="Calibri" w:hAnsi="Calibri" w:cs="Calibri"/>
          <w:sz w:val="20"/>
        </w:rPr>
        <w:tab/>
      </w:r>
    </w:p>
    <w:p w:rsidR="002921FB" w:rsidRDefault="002921FB" w:rsidP="005629A8">
      <w:pPr>
        <w:rPr>
          <w:rFonts w:ascii="Calibri" w:hAnsi="Calibri" w:cs="Calibri"/>
          <w:sz w:val="20"/>
        </w:rPr>
      </w:pPr>
    </w:p>
    <w:p w:rsidR="002921FB" w:rsidRDefault="002921FB" w:rsidP="005629A8">
      <w:pPr>
        <w:rPr>
          <w:rFonts w:ascii="Calibri" w:hAnsi="Calibri" w:cs="Calibri"/>
          <w:sz w:val="20"/>
        </w:rPr>
      </w:pPr>
    </w:p>
    <w:p w:rsidR="002921FB" w:rsidRDefault="002921FB" w:rsidP="005629A8">
      <w:pPr>
        <w:rPr>
          <w:rFonts w:ascii="Calibri" w:hAnsi="Calibri" w:cs="Calibri"/>
          <w:sz w:val="20"/>
        </w:rPr>
      </w:pPr>
    </w:p>
    <w:p w:rsidR="006D74AE" w:rsidRDefault="006D74AE" w:rsidP="005629A8">
      <w:pPr>
        <w:rPr>
          <w:rFonts w:ascii="Calibri" w:hAnsi="Calibri" w:cs="Calibri"/>
          <w:sz w:val="20"/>
        </w:rPr>
      </w:pPr>
      <w:r w:rsidRPr="000B6F6E">
        <w:rPr>
          <w:rFonts w:ascii="Calibri" w:hAnsi="Calibri" w:cs="Calibri"/>
          <w:sz w:val="20"/>
        </w:rPr>
        <w:t>To minimize azimuth error, the sensor should be mounted with the cable pointing toward true north in the northern hemisphere or true south in the southern hemisphere. Azimuth error is typically less than 1 %, but it is easy to minimize by proper cable orientation.</w:t>
      </w:r>
    </w:p>
    <w:p w:rsidR="00745740" w:rsidRPr="00C80C98" w:rsidRDefault="003560A4" w:rsidP="00607C6B">
      <w:pPr>
        <w:jc w:val="center"/>
        <w:rPr>
          <w:rFonts w:ascii="Calibri" w:hAnsi="Calibri" w:cs="Calibri"/>
          <w:color w:val="FF0000"/>
          <w:sz w:val="20"/>
        </w:rPr>
      </w:pPr>
      <w:r>
        <w:rPr>
          <w:rFonts w:ascii="Calibri" w:hAnsi="Calibri" w:cs="Calibri"/>
          <w:color w:val="FF0000"/>
          <w:sz w:val="20"/>
        </w:rPr>
        <w:pict>
          <v:shape id="_x0000_i1029" type="#_x0000_t75" style="width:347.5pt;height:172.6pt">
            <v:imagedata r:id="rId20" o:title="ndvipriglobe2" croptop="8483f" cropbottom="14755f"/>
          </v:shape>
        </w:pict>
      </w:r>
    </w:p>
    <w:p w:rsidR="006D74AE" w:rsidRDefault="006D74AE" w:rsidP="006D74AE">
      <w:pPr>
        <w:rPr>
          <w:rFonts w:ascii="Calibri" w:hAnsi="Calibri" w:cs="Calibri"/>
          <w:sz w:val="20"/>
        </w:rPr>
      </w:pPr>
      <w:r w:rsidRPr="000B6F6E">
        <w:rPr>
          <w:rFonts w:ascii="Calibri" w:hAnsi="Calibri" w:cs="Calibri"/>
          <w:sz w:val="20"/>
        </w:rPr>
        <w:t xml:space="preserve">In addition to orienting the cable to point toward the nearest pole, the sensor should also be mounted such that obstructions (e.g., weather station tripod/tower or other instrumentation) do not shade the sensor. </w:t>
      </w:r>
      <w:r w:rsidRPr="000B6F6E">
        <w:rPr>
          <w:rFonts w:ascii="Calibri" w:hAnsi="Calibri" w:cs="Calibri"/>
          <w:b/>
          <w:sz w:val="20"/>
        </w:rPr>
        <w:t xml:space="preserve">Once mounted, the </w:t>
      </w:r>
      <w:r w:rsidR="003560A4">
        <w:rPr>
          <w:rFonts w:ascii="Calibri" w:hAnsi="Calibri" w:cs="Calibri"/>
          <w:b/>
          <w:sz w:val="20"/>
        </w:rPr>
        <w:t>black</w:t>
      </w:r>
      <w:bookmarkStart w:id="19" w:name="_GoBack"/>
      <w:bookmarkEnd w:id="19"/>
      <w:r w:rsidRPr="009979E5">
        <w:rPr>
          <w:rFonts w:ascii="Calibri" w:hAnsi="Calibri" w:cs="Calibri"/>
          <w:b/>
          <w:sz w:val="20"/>
        </w:rPr>
        <w:t xml:space="preserve"> cap </w:t>
      </w:r>
      <w:r w:rsidRPr="000B6F6E">
        <w:rPr>
          <w:rFonts w:ascii="Calibri" w:hAnsi="Calibri" w:cs="Calibri"/>
          <w:b/>
          <w:sz w:val="20"/>
        </w:rPr>
        <w:t>should be removed from the sensor.</w:t>
      </w:r>
      <w:r w:rsidRPr="000B6F6E">
        <w:rPr>
          <w:rFonts w:ascii="Calibri" w:hAnsi="Calibri" w:cs="Calibri"/>
          <w:sz w:val="20"/>
        </w:rPr>
        <w:t xml:space="preserve"> The green cap can be used as a protective covering for the sensor when it is not in use.</w:t>
      </w:r>
    </w:p>
    <w:p w:rsidR="004B4780" w:rsidRDefault="004B4780" w:rsidP="004B4780">
      <w:pPr>
        <w:rPr>
          <w:rFonts w:asciiTheme="minorHAnsi" w:hAnsiTheme="minorHAnsi" w:cstheme="minorHAnsi"/>
          <w:b/>
          <w:sz w:val="20"/>
        </w:rPr>
      </w:pPr>
      <w:r>
        <w:rPr>
          <w:rFonts w:asciiTheme="minorHAnsi" w:hAnsiTheme="minorHAnsi" w:cstheme="minorHAnsi"/>
          <w:b/>
          <w:sz w:val="20"/>
        </w:rPr>
        <w:lastRenderedPageBreak/>
        <w:t>Downward-looking sensor mounting</w:t>
      </w:r>
    </w:p>
    <w:p w:rsidR="0015755E" w:rsidRPr="004B4780" w:rsidRDefault="004B4780">
      <w:pPr>
        <w:rPr>
          <w:rFonts w:asciiTheme="minorHAnsi" w:hAnsiTheme="minorHAnsi" w:cstheme="minorHAnsi"/>
          <w:sz w:val="20"/>
        </w:rPr>
      </w:pPr>
      <w:r>
        <w:rPr>
          <w:rFonts w:asciiTheme="minorHAnsi" w:hAnsiTheme="minorHAnsi" w:cstheme="minorHAnsi"/>
          <w:sz w:val="20"/>
        </w:rPr>
        <w:t>Mount the sensor to a solid surface with the nylon mounting screw provided to prevent galvanic corrosion. To facilitate mounting on a mast or pipe, the Apogee Instruments model SM-400 Two Band Radiometer Downward-looking Mounting Bracket is recommended.</w:t>
      </w:r>
      <w:r w:rsidR="00EA5A45">
        <w:rPr>
          <w:rFonts w:asciiTheme="minorHAnsi" w:hAnsiTheme="minorHAnsi" w:cstheme="minorHAnsi"/>
          <w:sz w:val="20"/>
        </w:rPr>
        <w:t xml:space="preserve"> </w:t>
      </w:r>
      <w:bookmarkStart w:id="20" w:name="_Hlk18655238"/>
      <w:r w:rsidR="00EA5A45">
        <w:rPr>
          <w:rFonts w:asciiTheme="minorHAnsi" w:hAnsiTheme="minorHAnsi" w:cstheme="minorHAnsi"/>
          <w:sz w:val="20"/>
        </w:rPr>
        <w:t>The bracket can be adjusted to any angle between 0° (sensor pointed straight down) and 90° (sensor horizontal).</w:t>
      </w:r>
      <w:bookmarkEnd w:id="20"/>
    </w:p>
    <w:p w:rsidR="0015755E" w:rsidRDefault="003560A4">
      <w:pPr>
        <w:rPr>
          <w:rFonts w:asciiTheme="minorHAnsi" w:hAnsiTheme="minorHAnsi" w:cstheme="minorHAnsi"/>
          <w:color w:val="FF0000"/>
          <w:sz w:val="20"/>
        </w:rPr>
      </w:pPr>
      <w:r>
        <w:rPr>
          <w:rFonts w:ascii="Times New Roman" w:hAnsi="Times New Roman" w:cs="Times New Roman"/>
          <w:noProof/>
          <w:sz w:val="24"/>
          <w:szCs w:val="24"/>
        </w:rPr>
        <w:pict>
          <v:shape id="_x0000_i1030" type="#_x0000_t75" style="width:444.45pt;height:296.7pt">
            <v:imagedata r:id="rId21" o:title="s2-112-mounted"/>
          </v:shape>
        </w:pict>
      </w:r>
    </w:p>
    <w:p w:rsidR="0015755E" w:rsidRPr="00171401" w:rsidRDefault="0015755E">
      <w:pPr>
        <w:rPr>
          <w:rFonts w:asciiTheme="minorHAnsi" w:hAnsiTheme="minorHAnsi" w:cstheme="minorHAnsi"/>
          <w:color w:val="FF0000"/>
          <w:sz w:val="20"/>
        </w:rPr>
      </w:pPr>
    </w:p>
    <w:p w:rsidR="00171401" w:rsidRDefault="00171401">
      <w:pPr>
        <w:rPr>
          <w:rFonts w:asciiTheme="minorHAnsi" w:hAnsiTheme="minorHAnsi" w:cstheme="minorHAnsi"/>
          <w:sz w:val="20"/>
        </w:rPr>
      </w:pPr>
      <w:r>
        <w:rPr>
          <w:rFonts w:asciiTheme="minorHAnsi" w:hAnsiTheme="minorHAnsi" w:cstheme="minorHAnsi"/>
          <w:sz w:val="20"/>
        </w:rPr>
        <w:br w:type="page"/>
      </w:r>
    </w:p>
    <w:p w:rsidR="00A12DF2" w:rsidRPr="00B80422" w:rsidRDefault="00A12DF2" w:rsidP="00233812">
      <w:pPr>
        <w:pStyle w:val="Heading3"/>
      </w:pPr>
      <w:bookmarkStart w:id="21" w:name="_Toc523982818"/>
      <w:r w:rsidRPr="00B80422">
        <w:lastRenderedPageBreak/>
        <w:t>Cable Connectors</w:t>
      </w:r>
      <w:bookmarkEnd w:id="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742"/>
      </w:tblGrid>
      <w:tr w:rsidR="002921FB" w:rsidRPr="008F2BE4" w:rsidTr="00645FC0">
        <w:tc>
          <w:tcPr>
            <w:tcW w:w="4788" w:type="dxa"/>
          </w:tcPr>
          <w:p w:rsidR="002921FB" w:rsidRPr="008F2BE4" w:rsidRDefault="002921FB" w:rsidP="00645FC0">
            <w:pPr>
              <w:rPr>
                <w:rFonts w:asciiTheme="minorHAnsi" w:hAnsiTheme="minorHAnsi" w:cstheme="minorHAnsi"/>
                <w:sz w:val="20"/>
              </w:rPr>
            </w:pPr>
            <w:bookmarkStart w:id="22" w:name="_Toc523982819"/>
          </w:p>
          <w:p w:rsidR="002921FB" w:rsidRPr="001C7780" w:rsidRDefault="002921FB" w:rsidP="00645FC0">
            <w:pPr>
              <w:rPr>
                <w:rFonts w:asciiTheme="minorHAnsi" w:hAnsiTheme="minorHAnsi" w:cstheme="minorHAnsi"/>
                <w:sz w:val="20"/>
              </w:rPr>
            </w:pPr>
            <w:r>
              <w:rPr>
                <w:rFonts w:asciiTheme="minorHAnsi" w:hAnsiTheme="minorHAnsi" w:cstheme="minorHAnsi"/>
                <w:sz w:val="20"/>
              </w:rPr>
              <w:t xml:space="preserve">Apogee </w:t>
            </w:r>
            <w:r w:rsidR="00764FD6">
              <w:rPr>
                <w:rFonts w:asciiTheme="minorHAnsi" w:hAnsiTheme="minorHAnsi" w:cstheme="minorHAnsi"/>
                <w:sz w:val="20"/>
              </w:rPr>
              <w:t>sensors offer</w:t>
            </w:r>
            <w:r w:rsidRPr="008F2BE4">
              <w:rPr>
                <w:rFonts w:asciiTheme="minorHAnsi" w:hAnsiTheme="minorHAnsi" w:cstheme="minorHAnsi"/>
                <w:sz w:val="20"/>
              </w:rPr>
              <w:t xml:space="preserve"> cable connectors to simplify the process of removing sensors from weather stations for calibration </w:t>
            </w:r>
            <w:r>
              <w:rPr>
                <w:rFonts w:asciiTheme="minorHAnsi" w:hAnsiTheme="minorHAnsi" w:cstheme="minorHAnsi"/>
                <w:sz w:val="20"/>
              </w:rPr>
              <w:t xml:space="preserve">(the entire cable does </w:t>
            </w:r>
            <w:r>
              <w:rPr>
                <w:rFonts w:asciiTheme="minorHAnsi" w:hAnsiTheme="minorHAnsi" w:cstheme="minorHAnsi"/>
                <w:b/>
                <w:sz w:val="20"/>
              </w:rPr>
              <w:t>not</w:t>
            </w:r>
            <w:r>
              <w:rPr>
                <w:rFonts w:asciiTheme="minorHAnsi" w:hAnsiTheme="minorHAnsi" w:cstheme="minorHAnsi"/>
                <w:sz w:val="20"/>
              </w:rPr>
              <w:t xml:space="preserve"> have to be removed from the station and shipped with the sensor).</w:t>
            </w:r>
          </w:p>
          <w:p w:rsidR="002921FB" w:rsidRPr="008F2BE4" w:rsidRDefault="002921FB" w:rsidP="00645FC0">
            <w:pPr>
              <w:rPr>
                <w:rFonts w:asciiTheme="minorHAnsi" w:hAnsiTheme="minorHAnsi" w:cstheme="minorHAnsi"/>
                <w:sz w:val="20"/>
              </w:rPr>
            </w:pPr>
          </w:p>
          <w:p w:rsidR="002921FB" w:rsidRPr="008F2BE4" w:rsidRDefault="002921FB" w:rsidP="00645FC0">
            <w:pPr>
              <w:rPr>
                <w:rFonts w:asciiTheme="minorHAnsi" w:hAnsiTheme="minorHAnsi" w:cstheme="minorHAnsi"/>
                <w:sz w:val="20"/>
              </w:rPr>
            </w:pPr>
            <w:r w:rsidRPr="008F2BE4">
              <w:rPr>
                <w:rFonts w:asciiTheme="minorHAnsi" w:hAnsiTheme="minorHAnsi" w:cstheme="minorHAnsi"/>
                <w:sz w:val="20"/>
              </w:rPr>
              <w:t>The ruggedi</w:t>
            </w:r>
            <w:r>
              <w:rPr>
                <w:rFonts w:asciiTheme="minorHAnsi" w:hAnsiTheme="minorHAnsi" w:cstheme="minorHAnsi"/>
                <w:sz w:val="20"/>
              </w:rPr>
              <w:t>zed M8 connectors are rated IP68</w:t>
            </w:r>
            <w:r w:rsidRPr="008F2BE4">
              <w:rPr>
                <w:rFonts w:asciiTheme="minorHAnsi" w:hAnsiTheme="minorHAnsi" w:cstheme="minorHAnsi"/>
                <w:sz w:val="20"/>
              </w:rPr>
              <w:t xml:space="preserve">, made of corrosion-resistant marine-grade stainless-steel, and designed for extended use in harsh environmental conditions. </w:t>
            </w:r>
          </w:p>
          <w:p w:rsidR="002921FB" w:rsidRPr="008F2BE4" w:rsidRDefault="002921FB" w:rsidP="00645FC0">
            <w:pPr>
              <w:rPr>
                <w:rFonts w:asciiTheme="minorHAnsi" w:hAnsiTheme="minorHAnsi" w:cstheme="minorHAnsi"/>
                <w:sz w:val="20"/>
              </w:rPr>
            </w:pPr>
            <w:r w:rsidRPr="008F2BE4">
              <w:rPr>
                <w:rFonts w:asciiTheme="minorHAnsi" w:hAnsiTheme="minorHAnsi" w:cstheme="minorHAnsi"/>
                <w:sz w:val="20"/>
              </w:rPr>
              <w:t xml:space="preserve"> </w:t>
            </w:r>
          </w:p>
        </w:tc>
        <w:tc>
          <w:tcPr>
            <w:tcW w:w="4788" w:type="dxa"/>
          </w:tcPr>
          <w:p w:rsidR="002921FB" w:rsidRPr="008F2BE4" w:rsidRDefault="002921FB" w:rsidP="00645FC0">
            <w:pPr>
              <w:jc w:val="center"/>
              <w:rPr>
                <w:rFonts w:asciiTheme="minorHAnsi" w:hAnsiTheme="minorHAnsi" w:cstheme="minorHAnsi"/>
                <w:sz w:val="20"/>
              </w:rPr>
            </w:pPr>
          </w:p>
          <w:p w:rsidR="00760795" w:rsidRPr="008F2BE4" w:rsidRDefault="00760795" w:rsidP="00760795">
            <w:pPr>
              <w:jc w:val="center"/>
              <w:rPr>
                <w:rFonts w:asciiTheme="minorHAnsi" w:hAnsiTheme="minorHAnsi" w:cstheme="minorHAnsi"/>
                <w:sz w:val="20"/>
              </w:rPr>
            </w:pPr>
            <w:r w:rsidRPr="00BB31CB">
              <w:rPr>
                <w:rFonts w:asciiTheme="minorHAnsi" w:hAnsiTheme="minorHAnsi" w:cstheme="minorHAnsi"/>
                <w:noProof/>
                <w:sz w:val="20"/>
              </w:rPr>
              <w:drawing>
                <wp:inline distT="0" distB="0" distL="0" distR="0" wp14:anchorId="16115024" wp14:editId="313C3CB6">
                  <wp:extent cx="2324667" cy="1253383"/>
                  <wp:effectExtent l="0" t="0" r="0" b="444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2883" cy="1257813"/>
                          </a:xfrm>
                          <a:prstGeom prst="rect">
                            <a:avLst/>
                          </a:prstGeom>
                        </pic:spPr>
                      </pic:pic>
                    </a:graphicData>
                  </a:graphic>
                </wp:inline>
              </w:drawing>
            </w:r>
          </w:p>
          <w:p w:rsidR="00760795" w:rsidRDefault="00760795" w:rsidP="00760795">
            <w:pPr>
              <w:jc w:val="center"/>
              <w:rPr>
                <w:rFonts w:asciiTheme="minorHAnsi" w:hAnsiTheme="minorHAnsi" w:cstheme="minorHAnsi"/>
                <w:sz w:val="20"/>
              </w:rPr>
            </w:pPr>
          </w:p>
          <w:p w:rsidR="00760795" w:rsidRDefault="00760795" w:rsidP="00760795">
            <w:pPr>
              <w:jc w:val="center"/>
              <w:rPr>
                <w:rFonts w:asciiTheme="minorHAnsi" w:hAnsiTheme="minorHAnsi" w:cstheme="minorHAnsi"/>
                <w:sz w:val="20"/>
              </w:rPr>
            </w:pPr>
            <w:r w:rsidRPr="00BB31CB">
              <w:rPr>
                <w:rFonts w:asciiTheme="minorHAnsi" w:hAnsiTheme="minorHAnsi" w:cstheme="minorHAnsi"/>
                <w:sz w:val="20"/>
              </w:rPr>
              <w:t>Inline cable connectors are installe</w:t>
            </w:r>
            <w:r>
              <w:rPr>
                <w:rFonts w:asciiTheme="minorHAnsi" w:hAnsiTheme="minorHAnsi" w:cstheme="minorHAnsi"/>
                <w:sz w:val="20"/>
              </w:rPr>
              <w:t>d 30 cm from the head</w:t>
            </w:r>
          </w:p>
          <w:p w:rsidR="002921FB" w:rsidRPr="008F2BE4" w:rsidRDefault="00760795" w:rsidP="00760795">
            <w:pPr>
              <w:jc w:val="center"/>
              <w:rPr>
                <w:rFonts w:asciiTheme="minorHAnsi" w:hAnsiTheme="minorHAnsi" w:cstheme="minorHAnsi"/>
                <w:sz w:val="20"/>
              </w:rPr>
            </w:pPr>
            <w:r>
              <w:rPr>
                <w:rFonts w:asciiTheme="minorHAnsi" w:hAnsiTheme="minorHAnsi" w:cstheme="minorHAnsi"/>
                <w:sz w:val="20"/>
              </w:rPr>
              <w:t>(pyranometer pictured above)</w:t>
            </w:r>
          </w:p>
        </w:tc>
      </w:tr>
    </w:tbl>
    <w:p w:rsidR="002921FB" w:rsidRPr="008F2BE4" w:rsidRDefault="002921FB" w:rsidP="002921FB">
      <w:pPr>
        <w:rPr>
          <w:rFonts w:asciiTheme="minorHAnsi" w:hAnsiTheme="minorHAnsi" w:cstheme="minorHAnsi"/>
          <w:b/>
          <w:sz w:val="24"/>
        </w:rPr>
      </w:pPr>
      <w:r w:rsidRPr="008F2BE4">
        <w:rPr>
          <w:rFonts w:asciiTheme="minorHAnsi" w:hAnsiTheme="minorHAnsi" w:cstheme="minorHAnsi"/>
          <w:b/>
          <w:sz w:val="24"/>
        </w:rPr>
        <w:t>Instructions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1"/>
        <w:gridCol w:w="5089"/>
      </w:tblGrid>
      <w:tr w:rsidR="002921FB" w:rsidRPr="008F2BE4" w:rsidTr="00645FC0">
        <w:tc>
          <w:tcPr>
            <w:tcW w:w="4788" w:type="dxa"/>
          </w:tcPr>
          <w:p w:rsidR="002921FB" w:rsidRPr="008F2BE4" w:rsidRDefault="002921FB" w:rsidP="00645FC0">
            <w:pPr>
              <w:rPr>
                <w:rFonts w:asciiTheme="minorHAnsi" w:hAnsiTheme="minorHAnsi" w:cstheme="minorHAnsi"/>
                <w:sz w:val="20"/>
              </w:rPr>
            </w:pPr>
            <w:r w:rsidRPr="008F2BE4">
              <w:rPr>
                <w:rFonts w:asciiTheme="minorHAnsi" w:hAnsiTheme="minorHAnsi" w:cstheme="minorHAnsi"/>
                <w:b/>
                <w:sz w:val="20"/>
              </w:rPr>
              <w:t>Pins and Wiring Colors:</w:t>
            </w:r>
            <w:r w:rsidRPr="008F2BE4">
              <w:rPr>
                <w:rFonts w:asciiTheme="minorHAnsi" w:hAnsiTheme="minorHAnsi" w:cstheme="minorHAnsi"/>
                <w:sz w:val="20"/>
              </w:rPr>
              <w:t xml:space="preserve">  All Apogee connectors have six pins, but not all pins are used for every sensor. There may also be unused wire colors ins</w:t>
            </w:r>
            <w:r>
              <w:rPr>
                <w:rFonts w:asciiTheme="minorHAnsi" w:hAnsiTheme="minorHAnsi" w:cstheme="minorHAnsi"/>
                <w:sz w:val="20"/>
              </w:rPr>
              <w:t>ide the cable. To simplify data</w:t>
            </w:r>
            <w:r w:rsidRPr="008F2BE4">
              <w:rPr>
                <w:rFonts w:asciiTheme="minorHAnsi" w:hAnsiTheme="minorHAnsi" w:cstheme="minorHAnsi"/>
                <w:sz w:val="20"/>
              </w:rPr>
              <w:t>logger connection, we remove the unused pigtail lead colors at the datalogger end of the cable.</w:t>
            </w:r>
          </w:p>
          <w:p w:rsidR="002921FB" w:rsidRPr="008F2BE4" w:rsidRDefault="002921FB" w:rsidP="00645FC0">
            <w:pPr>
              <w:rPr>
                <w:rFonts w:asciiTheme="minorHAnsi" w:hAnsiTheme="minorHAnsi" w:cstheme="minorHAnsi"/>
                <w:sz w:val="20"/>
              </w:rPr>
            </w:pPr>
          </w:p>
          <w:p w:rsidR="002921FB" w:rsidRPr="008F2BE4" w:rsidRDefault="002921FB" w:rsidP="00645FC0">
            <w:pPr>
              <w:rPr>
                <w:rFonts w:asciiTheme="minorHAnsi" w:hAnsiTheme="minorHAnsi" w:cstheme="minorHAnsi"/>
                <w:sz w:val="20"/>
              </w:rPr>
            </w:pPr>
            <w:r w:rsidRPr="008F2BE4">
              <w:rPr>
                <w:rFonts w:asciiTheme="minorHAnsi" w:hAnsiTheme="minorHAnsi" w:cstheme="minorHAnsi"/>
                <w:sz w:val="20"/>
              </w:rPr>
              <w:t>If you ever need a replacement cable, please contact us directly to ensure ordering the proper pigtail configuration.</w:t>
            </w:r>
          </w:p>
          <w:p w:rsidR="002921FB" w:rsidRPr="008F2BE4" w:rsidRDefault="002921FB" w:rsidP="00645FC0">
            <w:pPr>
              <w:rPr>
                <w:rFonts w:asciiTheme="minorHAnsi" w:hAnsiTheme="minorHAnsi" w:cstheme="minorHAnsi"/>
                <w:sz w:val="20"/>
              </w:rPr>
            </w:pPr>
          </w:p>
          <w:p w:rsidR="002921FB" w:rsidRPr="008F2BE4" w:rsidRDefault="002921FB" w:rsidP="00645FC0">
            <w:pPr>
              <w:rPr>
                <w:rFonts w:asciiTheme="minorHAnsi" w:hAnsiTheme="minorHAnsi" w:cstheme="minorHAnsi"/>
                <w:sz w:val="20"/>
              </w:rPr>
            </w:pPr>
            <w:r w:rsidRPr="008F2BE4">
              <w:rPr>
                <w:rFonts w:asciiTheme="minorHAnsi" w:hAnsiTheme="minorHAnsi" w:cstheme="minorHAnsi"/>
                <w:b/>
                <w:sz w:val="20"/>
              </w:rPr>
              <w:t>Alignment:</w:t>
            </w:r>
            <w:r w:rsidRPr="008F2BE4">
              <w:rPr>
                <w:rFonts w:asciiTheme="minorHAnsi" w:hAnsiTheme="minorHAnsi" w:cstheme="minorHAnsi"/>
                <w:sz w:val="20"/>
              </w:rPr>
              <w:t xml:space="preserve">  When reconnecting your sensor, arrows on the connector jacket and an aligning notch ensure proper orientation.      </w:t>
            </w:r>
          </w:p>
          <w:p w:rsidR="002921FB" w:rsidRPr="008F2BE4" w:rsidRDefault="002921FB" w:rsidP="00645FC0">
            <w:pPr>
              <w:rPr>
                <w:rFonts w:asciiTheme="minorHAnsi" w:hAnsiTheme="minorHAnsi" w:cstheme="minorHAnsi"/>
                <w:b/>
                <w:sz w:val="20"/>
              </w:rPr>
            </w:pPr>
          </w:p>
          <w:p w:rsidR="002921FB" w:rsidRPr="008F2BE4" w:rsidRDefault="002921FB" w:rsidP="00645FC0">
            <w:pPr>
              <w:rPr>
                <w:rFonts w:asciiTheme="minorHAnsi" w:hAnsiTheme="minorHAnsi" w:cstheme="minorHAnsi"/>
                <w:sz w:val="20"/>
              </w:rPr>
            </w:pPr>
            <w:r w:rsidRPr="008F2BE4">
              <w:rPr>
                <w:rFonts w:asciiTheme="minorHAnsi" w:hAnsiTheme="minorHAnsi" w:cstheme="minorHAnsi"/>
                <w:b/>
                <w:sz w:val="20"/>
              </w:rPr>
              <w:t xml:space="preserve">Disconnection for extended periods: </w:t>
            </w:r>
            <w:r w:rsidRPr="008F2BE4">
              <w:rPr>
                <w:rFonts w:asciiTheme="minorHAnsi" w:hAnsiTheme="minorHAnsi" w:cstheme="minorHAnsi"/>
                <w:sz w:val="20"/>
              </w:rPr>
              <w:t xml:space="preserve"> When disconnecting the sensor for an extended period of time from a station, protect the remaining half of the connector still on the station from water and dirt with electrical tape or other method.</w:t>
            </w:r>
          </w:p>
          <w:p w:rsidR="002921FB" w:rsidRPr="008F2BE4" w:rsidRDefault="002921FB" w:rsidP="00645FC0">
            <w:pPr>
              <w:rPr>
                <w:rFonts w:asciiTheme="minorHAnsi" w:hAnsiTheme="minorHAnsi" w:cstheme="minorHAnsi"/>
                <w:sz w:val="20"/>
              </w:rPr>
            </w:pPr>
          </w:p>
        </w:tc>
        <w:tc>
          <w:tcPr>
            <w:tcW w:w="4788" w:type="dxa"/>
          </w:tcPr>
          <w:p w:rsidR="002921FB" w:rsidRPr="008F2BE4" w:rsidRDefault="002921FB" w:rsidP="00645FC0">
            <w:pPr>
              <w:jc w:val="center"/>
              <w:rPr>
                <w:rFonts w:asciiTheme="minorHAnsi" w:hAnsiTheme="minorHAnsi" w:cstheme="minorHAnsi"/>
                <w:sz w:val="20"/>
              </w:rPr>
            </w:pPr>
            <w:r w:rsidRPr="008F2BE4">
              <w:rPr>
                <w:rFonts w:asciiTheme="minorHAnsi" w:hAnsiTheme="minorHAnsi" w:cstheme="minorHAnsi"/>
                <w:noProof/>
                <w:sz w:val="20"/>
              </w:rPr>
              <w:drawing>
                <wp:inline distT="0" distB="0" distL="0" distR="0" wp14:anchorId="3C4C21E5" wp14:editId="4FBD15AC">
                  <wp:extent cx="2286000" cy="134112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93701" cy="1345638"/>
                          </a:xfrm>
                          <a:prstGeom prst="rect">
                            <a:avLst/>
                          </a:prstGeom>
                        </pic:spPr>
                      </pic:pic>
                    </a:graphicData>
                  </a:graphic>
                </wp:inline>
              </w:drawing>
            </w:r>
          </w:p>
          <w:p w:rsidR="002921FB" w:rsidRDefault="002921FB" w:rsidP="00645FC0">
            <w:pPr>
              <w:jc w:val="center"/>
              <w:rPr>
                <w:rFonts w:asciiTheme="minorHAnsi" w:hAnsiTheme="minorHAnsi" w:cstheme="minorHAnsi"/>
                <w:sz w:val="20"/>
              </w:rPr>
            </w:pPr>
          </w:p>
          <w:p w:rsidR="002921FB" w:rsidRDefault="002921FB" w:rsidP="00645FC0">
            <w:pPr>
              <w:jc w:val="center"/>
              <w:rPr>
                <w:rFonts w:asciiTheme="minorHAnsi" w:hAnsiTheme="minorHAnsi" w:cstheme="minorHAnsi"/>
                <w:sz w:val="20"/>
              </w:rPr>
            </w:pPr>
            <w:r w:rsidRPr="008F2BE4">
              <w:rPr>
                <w:rFonts w:asciiTheme="minorHAnsi" w:hAnsiTheme="minorHAnsi" w:cstheme="minorHAnsi"/>
                <w:sz w:val="20"/>
              </w:rPr>
              <w:t xml:space="preserve">A reference notch inside the connector ensures </w:t>
            </w:r>
            <w:r w:rsidRPr="008F2BE4">
              <w:rPr>
                <w:rFonts w:asciiTheme="minorHAnsi" w:hAnsiTheme="minorHAnsi" w:cstheme="minorHAnsi"/>
                <w:sz w:val="20"/>
              </w:rPr>
              <w:br/>
              <w:t>pro</w:t>
            </w:r>
            <w:r>
              <w:rPr>
                <w:rFonts w:asciiTheme="minorHAnsi" w:hAnsiTheme="minorHAnsi" w:cstheme="minorHAnsi"/>
                <w:sz w:val="20"/>
              </w:rPr>
              <w:t>per alignment before tightening.</w:t>
            </w:r>
          </w:p>
          <w:p w:rsidR="008D5B3F" w:rsidRDefault="008D5B3F" w:rsidP="008D5B3F">
            <w:pPr>
              <w:rPr>
                <w:rFonts w:asciiTheme="minorHAnsi" w:hAnsiTheme="minorHAnsi" w:cstheme="minorHAnsi"/>
                <w:noProof/>
                <w:sz w:val="20"/>
              </w:rPr>
            </w:pPr>
          </w:p>
          <w:p w:rsidR="008D5B3F" w:rsidRDefault="008D5B3F" w:rsidP="00645FC0">
            <w:pPr>
              <w:jc w:val="center"/>
              <w:rPr>
                <w:rFonts w:asciiTheme="minorHAnsi" w:hAnsiTheme="minorHAnsi" w:cstheme="minorHAnsi"/>
                <w:noProof/>
                <w:sz w:val="20"/>
              </w:rPr>
            </w:pPr>
          </w:p>
          <w:p w:rsidR="008D5B3F" w:rsidRDefault="003560A4" w:rsidP="00645FC0">
            <w:pPr>
              <w:jc w:val="center"/>
              <w:rPr>
                <w:rFonts w:asciiTheme="minorHAnsi" w:hAnsiTheme="minorHAnsi" w:cstheme="minorHAnsi"/>
                <w:sz w:val="20"/>
              </w:rPr>
            </w:pPr>
            <w:r>
              <w:rPr>
                <w:rFonts w:asciiTheme="minorHAnsi" w:eastAsiaTheme="minorEastAsia" w:hAnsiTheme="minorHAnsi" w:cstheme="minorHAnsi"/>
                <w:noProof/>
                <w:sz w:val="20"/>
              </w:rPr>
              <w:pict>
                <v:shape id="_x0000_i1031" type="#_x0000_t75" style="width:243.65pt;height:55.7pt">
                  <v:imagedata r:id="rId24" o:title="DSC_1881_cutout" croptop="28318f" cropbottom="19277f" cropleft="5146f" cropright="8010f"/>
                </v:shape>
              </w:pict>
            </w:r>
          </w:p>
          <w:p w:rsidR="00760795" w:rsidRDefault="00760795" w:rsidP="00760795">
            <w:pPr>
              <w:jc w:val="center"/>
              <w:rPr>
                <w:rFonts w:asciiTheme="minorHAnsi" w:hAnsiTheme="minorHAnsi" w:cstheme="minorHAnsi"/>
                <w:sz w:val="20"/>
              </w:rPr>
            </w:pPr>
            <w:r w:rsidRPr="005873FE">
              <w:rPr>
                <w:rFonts w:asciiTheme="minorHAnsi" w:hAnsiTheme="minorHAnsi" w:cstheme="minorHAnsi"/>
                <w:sz w:val="20"/>
              </w:rPr>
              <w:t xml:space="preserve">When sending sensors in for calibration, only send the </w:t>
            </w:r>
          </w:p>
          <w:p w:rsidR="00760795" w:rsidRPr="005873FE" w:rsidRDefault="00760795" w:rsidP="00760795">
            <w:pPr>
              <w:jc w:val="center"/>
              <w:rPr>
                <w:rFonts w:asciiTheme="minorHAnsi" w:hAnsiTheme="minorHAnsi" w:cstheme="minorHAnsi"/>
                <w:sz w:val="20"/>
              </w:rPr>
            </w:pPr>
            <w:r w:rsidRPr="005873FE">
              <w:rPr>
                <w:rFonts w:asciiTheme="minorHAnsi" w:hAnsiTheme="minorHAnsi" w:cstheme="minorHAnsi"/>
                <w:sz w:val="20"/>
              </w:rPr>
              <w:t>short end of the cable and half the connector.</w:t>
            </w:r>
          </w:p>
          <w:p w:rsidR="002921FB" w:rsidRPr="008F2BE4" w:rsidRDefault="002921FB" w:rsidP="00645FC0">
            <w:pPr>
              <w:jc w:val="center"/>
              <w:rPr>
                <w:rFonts w:asciiTheme="minorHAnsi" w:hAnsiTheme="minorHAnsi" w:cstheme="minorHAnsi"/>
                <w:sz w:val="20"/>
              </w:rPr>
            </w:pPr>
          </w:p>
        </w:tc>
      </w:tr>
      <w:tr w:rsidR="002921FB" w:rsidRPr="008F2BE4" w:rsidTr="00645FC0">
        <w:tc>
          <w:tcPr>
            <w:tcW w:w="4788" w:type="dxa"/>
          </w:tcPr>
          <w:p w:rsidR="002921FB" w:rsidRDefault="002921FB" w:rsidP="00645FC0">
            <w:pPr>
              <w:rPr>
                <w:rFonts w:asciiTheme="minorHAnsi" w:hAnsiTheme="minorHAnsi" w:cstheme="minorHAnsi"/>
                <w:sz w:val="20"/>
              </w:rPr>
            </w:pPr>
            <w:r w:rsidRPr="008F2BE4">
              <w:rPr>
                <w:rFonts w:asciiTheme="minorHAnsi" w:hAnsiTheme="minorHAnsi" w:cstheme="minorHAnsi"/>
                <w:b/>
                <w:sz w:val="20"/>
              </w:rPr>
              <w:t>Tightening:</w:t>
            </w:r>
            <w:r w:rsidRPr="008F2BE4">
              <w:rPr>
                <w:rFonts w:asciiTheme="minorHAnsi" w:hAnsiTheme="minorHAnsi" w:cstheme="minorHAnsi"/>
                <w:sz w:val="20"/>
              </w:rPr>
              <w:t xml:space="preserve">  Connectors are designed to be firmly finger-tightened only. There is an o-ring inside the connector that can be overly compressed if a wrench is used. Pay attention to thread alignment to avoid cross-threading. When fully tightened, 1-2 threads may still be visible. </w:t>
            </w:r>
          </w:p>
          <w:p w:rsidR="002921FB" w:rsidRDefault="002921FB" w:rsidP="00645FC0">
            <w:pPr>
              <w:rPr>
                <w:rFonts w:asciiTheme="minorHAnsi" w:hAnsiTheme="minorHAnsi" w:cstheme="minorHAnsi"/>
                <w:sz w:val="20"/>
              </w:rPr>
            </w:pPr>
          </w:p>
          <w:p w:rsidR="002921FB" w:rsidRPr="00E86E21" w:rsidRDefault="002921FB" w:rsidP="00645FC0">
            <w:pPr>
              <w:rPr>
                <w:rFonts w:asciiTheme="minorHAnsi" w:hAnsiTheme="minorHAnsi" w:cstheme="minorHAnsi"/>
                <w:sz w:val="20"/>
              </w:rPr>
            </w:pPr>
            <w:r w:rsidRPr="00E86E21">
              <w:rPr>
                <w:rFonts w:asciiTheme="minorHAnsi" w:hAnsiTheme="minorHAnsi" w:cstheme="minorHAnsi"/>
                <w:b/>
                <w:sz w:val="20"/>
                <w:highlight w:val="yellow"/>
              </w:rPr>
              <w:t>WARNING:</w:t>
            </w:r>
            <w:r w:rsidRPr="00E86E21">
              <w:rPr>
                <w:rFonts w:asciiTheme="minorHAnsi" w:hAnsiTheme="minorHAnsi" w:cstheme="minorHAnsi"/>
                <w:b/>
                <w:sz w:val="20"/>
              </w:rPr>
              <w:t xml:space="preserve"> </w:t>
            </w:r>
            <w:r w:rsidRPr="00E86E21">
              <w:rPr>
                <w:rFonts w:asciiTheme="minorHAnsi" w:hAnsiTheme="minorHAnsi" w:cstheme="minorHAnsi"/>
                <w:sz w:val="20"/>
              </w:rPr>
              <w:t xml:space="preserve">Do </w:t>
            </w:r>
            <w:r w:rsidRPr="00E86E21">
              <w:rPr>
                <w:rFonts w:asciiTheme="minorHAnsi" w:hAnsiTheme="minorHAnsi" w:cstheme="minorHAnsi"/>
                <w:sz w:val="20"/>
                <w:u w:val="single"/>
              </w:rPr>
              <w:t>not</w:t>
            </w:r>
            <w:r w:rsidRPr="00E86E21">
              <w:rPr>
                <w:rFonts w:asciiTheme="minorHAnsi" w:hAnsiTheme="minorHAnsi" w:cstheme="minorHAnsi"/>
                <w:sz w:val="20"/>
              </w:rPr>
              <w:t xml:space="preserve"> </w:t>
            </w:r>
            <w:r>
              <w:rPr>
                <w:rFonts w:asciiTheme="minorHAnsi" w:hAnsiTheme="minorHAnsi" w:cstheme="minorHAnsi"/>
                <w:sz w:val="20"/>
              </w:rPr>
              <w:t>tighten the connector by twisting the black cable or sensor head, o</w:t>
            </w:r>
            <w:r w:rsidRPr="00E86E21">
              <w:rPr>
                <w:rFonts w:asciiTheme="minorHAnsi" w:hAnsiTheme="minorHAnsi" w:cstheme="minorHAnsi"/>
                <w:sz w:val="20"/>
              </w:rPr>
              <w:t>nly twist t</w:t>
            </w:r>
            <w:r w:rsidR="00760795">
              <w:rPr>
                <w:rFonts w:asciiTheme="minorHAnsi" w:hAnsiTheme="minorHAnsi" w:cstheme="minorHAnsi"/>
                <w:sz w:val="20"/>
              </w:rPr>
              <w:t>he metal connector</w:t>
            </w:r>
            <w:r w:rsidRPr="00E86E21">
              <w:rPr>
                <w:rFonts w:asciiTheme="minorHAnsi" w:hAnsiTheme="minorHAnsi" w:cstheme="minorHAnsi"/>
                <w:sz w:val="20"/>
              </w:rPr>
              <w:t>.</w:t>
            </w:r>
          </w:p>
        </w:tc>
        <w:tc>
          <w:tcPr>
            <w:tcW w:w="4788" w:type="dxa"/>
          </w:tcPr>
          <w:p w:rsidR="00760795" w:rsidRDefault="00760795" w:rsidP="00760795">
            <w:pPr>
              <w:jc w:val="center"/>
              <w:rPr>
                <w:rFonts w:asciiTheme="minorHAnsi" w:hAnsiTheme="minorHAnsi" w:cstheme="minorHAnsi"/>
                <w:sz w:val="20"/>
              </w:rPr>
            </w:pPr>
          </w:p>
          <w:p w:rsidR="00760795" w:rsidRDefault="00760795" w:rsidP="00760795">
            <w:pPr>
              <w:jc w:val="center"/>
              <w:rPr>
                <w:rFonts w:asciiTheme="minorHAnsi" w:hAnsiTheme="minorHAnsi" w:cstheme="minorHAnsi"/>
                <w:sz w:val="20"/>
              </w:rPr>
            </w:pPr>
          </w:p>
          <w:p w:rsidR="00760795" w:rsidRDefault="00760795" w:rsidP="00760795">
            <w:pPr>
              <w:jc w:val="center"/>
              <w:rPr>
                <w:rFonts w:asciiTheme="minorHAnsi" w:hAnsiTheme="minorHAnsi" w:cstheme="minorHAnsi"/>
                <w:sz w:val="20"/>
              </w:rPr>
            </w:pPr>
          </w:p>
          <w:p w:rsidR="00760795" w:rsidRDefault="00760795" w:rsidP="00760795">
            <w:pPr>
              <w:jc w:val="center"/>
              <w:rPr>
                <w:rFonts w:asciiTheme="minorHAnsi" w:hAnsiTheme="minorHAnsi" w:cstheme="minorHAnsi"/>
                <w:sz w:val="20"/>
              </w:rPr>
            </w:pPr>
            <w:r w:rsidRPr="00BB31CB">
              <w:rPr>
                <w:rFonts w:asciiTheme="minorHAnsi" w:hAnsiTheme="minorHAnsi" w:cstheme="minorHAnsi"/>
                <w:noProof/>
                <w:sz w:val="20"/>
              </w:rPr>
              <w:drawing>
                <wp:inline distT="0" distB="0" distL="0" distR="0" wp14:anchorId="1A5E633E" wp14:editId="3211FB98">
                  <wp:extent cx="2473740" cy="556592"/>
                  <wp:effectExtent l="0" t="0" r="317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73740" cy="556592"/>
                          </a:xfrm>
                          <a:prstGeom prst="rect">
                            <a:avLst/>
                          </a:prstGeom>
                        </pic:spPr>
                      </pic:pic>
                    </a:graphicData>
                  </a:graphic>
                </wp:inline>
              </w:drawing>
            </w:r>
          </w:p>
          <w:p w:rsidR="00760795" w:rsidRPr="00210BE0" w:rsidRDefault="00760795" w:rsidP="00760795">
            <w:pPr>
              <w:jc w:val="center"/>
              <w:rPr>
                <w:rFonts w:asciiTheme="minorHAnsi" w:hAnsiTheme="minorHAnsi" w:cstheme="minorHAnsi"/>
                <w:color w:val="FF0000"/>
                <w:sz w:val="20"/>
              </w:rPr>
            </w:pPr>
            <w:r w:rsidRPr="005873FE">
              <w:rPr>
                <w:rFonts w:asciiTheme="minorHAnsi" w:hAnsiTheme="minorHAnsi" w:cstheme="minorHAnsi"/>
                <w:sz w:val="20"/>
              </w:rPr>
              <w:t>Finger-tighten firmly</w:t>
            </w:r>
          </w:p>
          <w:p w:rsidR="002921FB" w:rsidRPr="008F2BE4" w:rsidRDefault="002921FB" w:rsidP="00AB5598">
            <w:pPr>
              <w:jc w:val="center"/>
              <w:rPr>
                <w:rFonts w:asciiTheme="minorHAnsi" w:hAnsiTheme="minorHAnsi" w:cstheme="minorHAnsi"/>
                <w:sz w:val="20"/>
              </w:rPr>
            </w:pPr>
          </w:p>
        </w:tc>
      </w:tr>
    </w:tbl>
    <w:p w:rsidR="00B5508F" w:rsidRPr="009812DA" w:rsidRDefault="009812DA" w:rsidP="009812DA">
      <w:pPr>
        <w:pStyle w:val="Heading3"/>
      </w:pPr>
      <w:r w:rsidRPr="009812DA">
        <w:rPr>
          <w:rStyle w:val="Heading3Char"/>
          <w:caps/>
        </w:rPr>
        <w:lastRenderedPageBreak/>
        <w:t>Operation and Measurement</w:t>
      </w:r>
      <w:bookmarkEnd w:id="22"/>
    </w:p>
    <w:p w:rsidR="00BC473E" w:rsidRPr="004F306E" w:rsidRDefault="00BC473E" w:rsidP="001B0F0E">
      <w:pPr>
        <w:spacing w:before="0" w:after="0" w:line="240" w:lineRule="auto"/>
        <w:rPr>
          <w:rFonts w:cstheme="minorHAnsi"/>
          <w:color w:val="000000"/>
        </w:rPr>
      </w:pPr>
    </w:p>
    <w:p w:rsidR="001B0F0E" w:rsidRPr="0021519E" w:rsidRDefault="001B0F0E" w:rsidP="001B0F0E">
      <w:pPr>
        <w:spacing w:before="0" w:after="0" w:line="240" w:lineRule="auto"/>
        <w:rPr>
          <w:rFonts w:asciiTheme="minorHAnsi" w:hAnsiTheme="minorHAnsi" w:cstheme="minorHAnsi"/>
          <w:b/>
          <w:bCs/>
          <w:color w:val="FF0000"/>
          <w:sz w:val="20"/>
        </w:rPr>
      </w:pPr>
      <w:r w:rsidRPr="00EA5A45">
        <w:rPr>
          <w:rFonts w:asciiTheme="minorHAnsi" w:hAnsiTheme="minorHAnsi" w:cstheme="minorHAnsi"/>
          <w:sz w:val="20"/>
        </w:rPr>
        <w:t>Connect the sensor to a measurement device (meter, datalogger, controller) capable of measuring and displaying or recording a millivolt signal (an input measure</w:t>
      </w:r>
      <w:r w:rsidR="000B6F6E" w:rsidRPr="00EA5A45">
        <w:rPr>
          <w:rFonts w:asciiTheme="minorHAnsi" w:hAnsiTheme="minorHAnsi" w:cstheme="minorHAnsi"/>
          <w:sz w:val="20"/>
        </w:rPr>
        <w:t>ment range of approximately 0-</w:t>
      </w:r>
      <w:r w:rsidR="00EA5A45" w:rsidRPr="00EA5A45">
        <w:rPr>
          <w:rFonts w:asciiTheme="minorHAnsi" w:hAnsiTheme="minorHAnsi" w:cstheme="minorHAnsi"/>
          <w:sz w:val="20"/>
        </w:rPr>
        <w:t>25</w:t>
      </w:r>
      <w:r w:rsidRPr="00EA5A45">
        <w:rPr>
          <w:rFonts w:asciiTheme="minorHAnsi" w:hAnsiTheme="minorHAnsi" w:cstheme="minorHAnsi"/>
          <w:sz w:val="20"/>
        </w:rPr>
        <w:t xml:space="preserve"> mV is required to cover </w:t>
      </w:r>
      <w:r w:rsidR="00EA5A45" w:rsidRPr="00EA5A45">
        <w:rPr>
          <w:rFonts w:asciiTheme="minorHAnsi" w:hAnsiTheme="minorHAnsi" w:cstheme="minorHAnsi"/>
          <w:sz w:val="20"/>
        </w:rPr>
        <w:t>the sensor output</w:t>
      </w:r>
      <w:r w:rsidRPr="00EA5A45">
        <w:rPr>
          <w:rFonts w:asciiTheme="minorHAnsi" w:hAnsiTheme="minorHAnsi" w:cstheme="minorHAnsi"/>
          <w:sz w:val="20"/>
        </w:rPr>
        <w:t xml:space="preserve"> range</w:t>
      </w:r>
      <w:r w:rsidR="00EA5A45" w:rsidRPr="00EA5A45">
        <w:rPr>
          <w:rFonts w:asciiTheme="minorHAnsi" w:hAnsiTheme="minorHAnsi" w:cstheme="minorHAnsi"/>
          <w:sz w:val="20"/>
        </w:rPr>
        <w:t>s</w:t>
      </w:r>
      <w:r w:rsidRPr="00EA5A45">
        <w:rPr>
          <w:rFonts w:asciiTheme="minorHAnsi" w:hAnsiTheme="minorHAnsi" w:cstheme="minorHAnsi"/>
          <w:sz w:val="20"/>
        </w:rPr>
        <w:t xml:space="preserve">). </w:t>
      </w:r>
      <w:r w:rsidRPr="00EA5A45">
        <w:rPr>
          <w:rFonts w:asciiTheme="minorHAnsi" w:eastAsia="UnitPro-Regular" w:hAnsiTheme="minorHAnsi" w:cstheme="minorHAnsi"/>
          <w:sz w:val="20"/>
        </w:rPr>
        <w:t xml:space="preserve">In order to maximize measurement resolution and signal-to-noise ratio, the input range of the measurement device should closely match the output range of the </w:t>
      </w:r>
      <w:r w:rsidR="007E1794" w:rsidRPr="00EA5A45">
        <w:rPr>
          <w:rFonts w:asciiTheme="minorHAnsi" w:eastAsia="UnitPro-Regular" w:hAnsiTheme="minorHAnsi" w:cstheme="minorHAnsi"/>
          <w:sz w:val="20"/>
        </w:rPr>
        <w:t>sensor</w:t>
      </w:r>
      <w:r w:rsidRPr="00EA5A45">
        <w:rPr>
          <w:rFonts w:asciiTheme="minorHAnsi" w:eastAsia="UnitPro-Regular" w:hAnsiTheme="minorHAnsi" w:cstheme="minorHAnsi"/>
          <w:sz w:val="20"/>
        </w:rPr>
        <w:t xml:space="preserve">. </w:t>
      </w:r>
      <w:r w:rsidRPr="00A64197">
        <w:rPr>
          <w:rFonts w:asciiTheme="minorHAnsi" w:hAnsiTheme="minorHAnsi" w:cstheme="minorHAnsi"/>
          <w:b/>
          <w:bCs/>
          <w:sz w:val="20"/>
        </w:rPr>
        <w:t>DO NOT connect the sensor to a power source. The sensor is self-powered and applying voltage will damage the sensor.</w:t>
      </w:r>
    </w:p>
    <w:p w:rsidR="00A12DF2" w:rsidRPr="007353CB" w:rsidRDefault="00A12DF2" w:rsidP="00A12DF2">
      <w:pPr>
        <w:spacing w:before="0" w:after="0" w:line="201" w:lineRule="atLeast"/>
        <w:rPr>
          <w:rFonts w:eastAsia="Times New Roman" w:cs="Calibri"/>
          <w:b/>
          <w:bCs/>
          <w:color w:val="000000"/>
          <w:sz w:val="20"/>
          <w:szCs w:val="18"/>
        </w:rPr>
      </w:pPr>
    </w:p>
    <w:p w:rsidR="00A12DF2" w:rsidRPr="00327917" w:rsidRDefault="00827770" w:rsidP="00327917">
      <w:pPr>
        <w:spacing w:before="0" w:after="0" w:line="201" w:lineRule="atLeast"/>
        <w:rPr>
          <w:rFonts w:asciiTheme="minorHAnsi" w:eastAsia="UnitPro-Regular" w:hAnsiTheme="minorHAnsi" w:cstheme="minorHAnsi"/>
          <w:b/>
          <w:color w:val="000000"/>
          <w:sz w:val="20"/>
          <w:szCs w:val="24"/>
        </w:rPr>
      </w:pPr>
      <w:r w:rsidRPr="00F90B98">
        <w:rPr>
          <w:rFonts w:cstheme="minorHAnsi"/>
          <w:b/>
          <w:bCs/>
          <w:noProof/>
        </w:rPr>
        <mc:AlternateContent>
          <mc:Choice Requires="wps">
            <w:drawing>
              <wp:anchor distT="45720" distB="45720" distL="114300" distR="114300" simplePos="0" relativeHeight="251657728" behindDoc="0" locked="0" layoutInCell="1" allowOverlap="1" wp14:anchorId="33AAA39A" wp14:editId="3453198C">
                <wp:simplePos x="0" y="0"/>
                <wp:positionH relativeFrom="column">
                  <wp:posOffset>3597910</wp:posOffset>
                </wp:positionH>
                <wp:positionV relativeFrom="paragraph">
                  <wp:posOffset>84455</wp:posOffset>
                </wp:positionV>
                <wp:extent cx="2891790" cy="1404620"/>
                <wp:effectExtent l="0" t="0" r="22860" b="1524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1404620"/>
                        </a:xfrm>
                        <a:prstGeom prst="rect">
                          <a:avLst/>
                        </a:prstGeom>
                        <a:solidFill>
                          <a:srgbClr val="FFFFFF"/>
                        </a:solidFill>
                        <a:ln w="9525">
                          <a:solidFill>
                            <a:srgbClr val="FFFFFF"/>
                          </a:solidFill>
                          <a:miter lim="800000"/>
                          <a:headEnd/>
                          <a:tailEnd/>
                        </a:ln>
                      </wps:spPr>
                      <wps:txbx>
                        <w:txbxContent>
                          <w:p w:rsidR="00A931C0" w:rsidRDefault="00EA5A45" w:rsidP="00267C94">
                            <w:pPr>
                              <w:spacing w:line="360" w:lineRule="auto"/>
                              <w:rPr>
                                <w:rFonts w:ascii="Calibri" w:hAnsi="Calibri" w:cs="Calibri"/>
                                <w:color w:val="000000" w:themeColor="text1"/>
                                <w:szCs w:val="16"/>
                              </w:rPr>
                            </w:pPr>
                            <w:r w:rsidRPr="00A931C0">
                              <w:rPr>
                                <w:rFonts w:ascii="Calibri" w:hAnsi="Calibri" w:cs="Calibri"/>
                                <w:color w:val="000000" w:themeColor="text1"/>
                                <w:szCs w:val="16"/>
                              </w:rPr>
                              <w:t xml:space="preserve">White: </w:t>
                            </w:r>
                            <w:r w:rsidR="007E34E3" w:rsidRPr="00A931C0">
                              <w:rPr>
                                <w:rFonts w:ascii="Calibri" w:hAnsi="Calibri" w:cs="Calibri"/>
                                <w:color w:val="000000" w:themeColor="text1"/>
                                <w:szCs w:val="16"/>
                              </w:rPr>
                              <w:t xml:space="preserve">Positive </w:t>
                            </w:r>
                            <w:r w:rsidR="00A931C0" w:rsidRPr="00A931C0">
                              <w:rPr>
                                <w:rFonts w:ascii="Calibri" w:hAnsi="Calibri" w:cs="Calibri"/>
                                <w:color w:val="000000" w:themeColor="text1"/>
                                <w:szCs w:val="16"/>
                              </w:rPr>
                              <w:t>(signal from Yellow (PRI))</w:t>
                            </w:r>
                          </w:p>
                          <w:p w:rsidR="00EE7879" w:rsidRPr="00A931C0" w:rsidRDefault="00EE7879" w:rsidP="00EE7879">
                            <w:pPr>
                              <w:spacing w:line="360" w:lineRule="auto"/>
                              <w:rPr>
                                <w:rFonts w:ascii="Calibri" w:hAnsi="Calibri" w:cs="Calibri"/>
                                <w:color w:val="000000" w:themeColor="text1"/>
                                <w:szCs w:val="16"/>
                              </w:rPr>
                            </w:pPr>
                            <w:r w:rsidRPr="00A931C0">
                              <w:rPr>
                                <w:rFonts w:ascii="Calibri" w:hAnsi="Calibri" w:cs="Calibri"/>
                                <w:color w:val="000000" w:themeColor="text1"/>
                                <w:szCs w:val="16"/>
                              </w:rPr>
                              <w:t>Black: Negative (signal from Yellow (PRI))</w:t>
                            </w:r>
                          </w:p>
                          <w:p w:rsidR="00D02D43" w:rsidRPr="00A931C0" w:rsidRDefault="00D02D43" w:rsidP="00D02D43">
                            <w:pPr>
                              <w:spacing w:line="360" w:lineRule="auto"/>
                              <w:rPr>
                                <w:rFonts w:ascii="Calibri" w:hAnsi="Calibri" w:cs="Calibri"/>
                                <w:color w:val="000000" w:themeColor="text1"/>
                                <w:szCs w:val="16"/>
                              </w:rPr>
                            </w:pPr>
                            <w:r w:rsidRPr="00A931C0">
                              <w:rPr>
                                <w:rFonts w:ascii="Calibri" w:hAnsi="Calibri" w:cs="Calibri"/>
                                <w:color w:val="000000" w:themeColor="text1"/>
                                <w:szCs w:val="16"/>
                              </w:rPr>
                              <w:t>Yellow: Positive (signal from Green (PRI))</w:t>
                            </w:r>
                          </w:p>
                          <w:p w:rsidR="00EA5A45" w:rsidRPr="00A931C0" w:rsidRDefault="00EA5A45" w:rsidP="00267C94">
                            <w:pPr>
                              <w:spacing w:line="360" w:lineRule="auto"/>
                              <w:rPr>
                                <w:rFonts w:ascii="Calibri" w:hAnsi="Calibri" w:cs="Calibri"/>
                                <w:color w:val="000000" w:themeColor="text1"/>
                                <w:szCs w:val="16"/>
                              </w:rPr>
                            </w:pPr>
                            <w:r w:rsidRPr="00A931C0">
                              <w:rPr>
                                <w:rFonts w:ascii="Calibri" w:hAnsi="Calibri" w:cs="Calibri"/>
                                <w:color w:val="000000" w:themeColor="text1"/>
                                <w:szCs w:val="16"/>
                              </w:rPr>
                              <w:t xml:space="preserve">Blue: </w:t>
                            </w:r>
                            <w:r w:rsidR="00A931C0" w:rsidRPr="00A931C0">
                              <w:rPr>
                                <w:rFonts w:ascii="Calibri" w:hAnsi="Calibri" w:cs="Calibri"/>
                                <w:color w:val="000000" w:themeColor="text1"/>
                                <w:szCs w:val="16"/>
                              </w:rPr>
                              <w:t>Negative (signal from Green (PRI))</w:t>
                            </w:r>
                          </w:p>
                          <w:p w:rsidR="00EA5A45" w:rsidRPr="00A931C0" w:rsidRDefault="00EA5A45" w:rsidP="00267C94">
                            <w:pPr>
                              <w:spacing w:line="360" w:lineRule="auto"/>
                              <w:rPr>
                                <w:rFonts w:ascii="Calibri" w:hAnsi="Calibri" w:cs="Calibri"/>
                                <w:color w:val="000000" w:themeColor="text1"/>
                                <w:szCs w:val="16"/>
                              </w:rPr>
                            </w:pPr>
                            <w:r w:rsidRPr="00A931C0">
                              <w:rPr>
                                <w:rFonts w:ascii="Calibri" w:hAnsi="Calibri" w:cs="Calibri"/>
                                <w:color w:val="000000" w:themeColor="text1"/>
                                <w:szCs w:val="16"/>
                              </w:rPr>
                              <w:t>Clear: Shield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AAA39A" id="_x0000_s1038" type="#_x0000_t202" style="position:absolute;margin-left:283.3pt;margin-top:6.65pt;width:227.7pt;height:110.6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" strokecolor="white">
                <v:textbox style="mso-fit-shape-to-text:t">
                  <w:txbxContent>
                    <w:p w:rsidR="00A931C0" w:rsidRDefault="00EA5A45" w:rsidP="00267C94">
                      <w:pPr>
                        <w:spacing w:line="360" w:lineRule="auto"/>
                        <w:rPr>
                          <w:rFonts w:ascii="Calibri" w:hAnsi="Calibri" w:cs="Calibri"/>
                          <w:color w:val="000000" w:themeColor="text1"/>
                          <w:szCs w:val="16"/>
                        </w:rPr>
                      </w:pPr>
                      <w:r w:rsidRPr="00A931C0">
                        <w:rPr>
                          <w:rFonts w:ascii="Calibri" w:hAnsi="Calibri" w:cs="Calibri"/>
                          <w:color w:val="000000" w:themeColor="text1"/>
                          <w:szCs w:val="16"/>
                        </w:rPr>
                        <w:t xml:space="preserve">White: </w:t>
                      </w:r>
                      <w:r w:rsidR="007E34E3" w:rsidRPr="00A931C0">
                        <w:rPr>
                          <w:rFonts w:ascii="Calibri" w:hAnsi="Calibri" w:cs="Calibri"/>
                          <w:color w:val="000000" w:themeColor="text1"/>
                          <w:szCs w:val="16"/>
                        </w:rPr>
                        <w:t xml:space="preserve">Positive </w:t>
                      </w:r>
                      <w:r w:rsidR="00A931C0" w:rsidRPr="00A931C0">
                        <w:rPr>
                          <w:rFonts w:ascii="Calibri" w:hAnsi="Calibri" w:cs="Calibri"/>
                          <w:color w:val="000000" w:themeColor="text1"/>
                          <w:szCs w:val="16"/>
                        </w:rPr>
                        <w:t>(signal from Yellow (PRI))</w:t>
                      </w:r>
                    </w:p>
                    <w:p w:rsidR="00EE7879" w:rsidRPr="00A931C0" w:rsidRDefault="00EE7879" w:rsidP="00EE7879">
                      <w:pPr>
                        <w:spacing w:line="360" w:lineRule="auto"/>
                        <w:rPr>
                          <w:rFonts w:ascii="Calibri" w:hAnsi="Calibri" w:cs="Calibri"/>
                          <w:color w:val="000000" w:themeColor="text1"/>
                          <w:szCs w:val="16"/>
                        </w:rPr>
                      </w:pPr>
                      <w:r w:rsidRPr="00A931C0">
                        <w:rPr>
                          <w:rFonts w:ascii="Calibri" w:hAnsi="Calibri" w:cs="Calibri"/>
                          <w:color w:val="000000" w:themeColor="text1"/>
                          <w:szCs w:val="16"/>
                        </w:rPr>
                        <w:t>Black: Negative (signal from Yellow (PRI))</w:t>
                      </w:r>
                    </w:p>
                    <w:p w:rsidR="00D02D43" w:rsidRPr="00A931C0" w:rsidRDefault="00D02D43" w:rsidP="00D02D43">
                      <w:pPr>
                        <w:spacing w:line="360" w:lineRule="auto"/>
                        <w:rPr>
                          <w:rFonts w:ascii="Calibri" w:hAnsi="Calibri" w:cs="Calibri"/>
                          <w:color w:val="000000" w:themeColor="text1"/>
                          <w:szCs w:val="16"/>
                        </w:rPr>
                      </w:pPr>
                      <w:r w:rsidRPr="00A931C0">
                        <w:rPr>
                          <w:rFonts w:ascii="Calibri" w:hAnsi="Calibri" w:cs="Calibri"/>
                          <w:color w:val="000000" w:themeColor="text1"/>
                          <w:szCs w:val="16"/>
                        </w:rPr>
                        <w:t>Yellow: Positive (signal from Green (PRI))</w:t>
                      </w:r>
                    </w:p>
                    <w:p w:rsidR="00EA5A45" w:rsidRPr="00A931C0" w:rsidRDefault="00EA5A45" w:rsidP="00267C94">
                      <w:pPr>
                        <w:spacing w:line="360" w:lineRule="auto"/>
                        <w:rPr>
                          <w:rFonts w:ascii="Calibri" w:hAnsi="Calibri" w:cs="Calibri"/>
                          <w:color w:val="000000" w:themeColor="text1"/>
                          <w:szCs w:val="16"/>
                        </w:rPr>
                      </w:pPr>
                      <w:r w:rsidRPr="00A931C0">
                        <w:rPr>
                          <w:rFonts w:ascii="Calibri" w:hAnsi="Calibri" w:cs="Calibri"/>
                          <w:color w:val="000000" w:themeColor="text1"/>
                          <w:szCs w:val="16"/>
                        </w:rPr>
                        <w:t xml:space="preserve">Blue: </w:t>
                      </w:r>
                      <w:r w:rsidR="00A931C0" w:rsidRPr="00A931C0">
                        <w:rPr>
                          <w:rFonts w:ascii="Calibri" w:hAnsi="Calibri" w:cs="Calibri"/>
                          <w:color w:val="000000" w:themeColor="text1"/>
                          <w:szCs w:val="16"/>
                        </w:rPr>
                        <w:t>Negative (signal from Green (PRI))</w:t>
                      </w:r>
                    </w:p>
                    <w:p w:rsidR="00EA5A45" w:rsidRPr="00A931C0" w:rsidRDefault="00EA5A45" w:rsidP="00267C94">
                      <w:pPr>
                        <w:spacing w:line="360" w:lineRule="auto"/>
                        <w:rPr>
                          <w:rFonts w:ascii="Calibri" w:hAnsi="Calibri" w:cs="Calibri"/>
                          <w:color w:val="000000" w:themeColor="text1"/>
                          <w:szCs w:val="16"/>
                        </w:rPr>
                      </w:pPr>
                      <w:r w:rsidRPr="00A931C0">
                        <w:rPr>
                          <w:rFonts w:ascii="Calibri" w:hAnsi="Calibri" w:cs="Calibri"/>
                          <w:color w:val="000000" w:themeColor="text1"/>
                          <w:szCs w:val="16"/>
                        </w:rPr>
                        <w:t>Clear: Shield</w:t>
                      </w:r>
                    </w:p>
                  </w:txbxContent>
                </v:textbox>
                <w10:wrap type="square"/>
              </v:shape>
            </w:pict>
          </mc:Fallback>
        </mc:AlternateContent>
      </w:r>
      <w:r w:rsidR="00D37200">
        <w:rPr>
          <w:rFonts w:asciiTheme="minorHAnsi" w:eastAsia="UnitPro-Regular" w:hAnsiTheme="minorHAnsi" w:cstheme="minorHAnsi"/>
          <w:b/>
          <w:color w:val="000000"/>
          <w:sz w:val="20"/>
          <w:szCs w:val="24"/>
        </w:rPr>
        <w:t>Wiring f</w:t>
      </w:r>
      <w:r w:rsidR="00323E97">
        <w:rPr>
          <w:rFonts w:asciiTheme="minorHAnsi" w:eastAsia="UnitPro-Regular" w:hAnsiTheme="minorHAnsi" w:cstheme="minorHAnsi"/>
          <w:b/>
          <w:color w:val="000000"/>
          <w:sz w:val="20"/>
          <w:szCs w:val="24"/>
        </w:rPr>
        <w:t>or S2-1</w:t>
      </w:r>
      <w:r w:rsidR="00C80C98" w:rsidRPr="00C80C98">
        <w:rPr>
          <w:rFonts w:asciiTheme="minorHAnsi" w:eastAsia="UnitPro-Regular" w:hAnsiTheme="minorHAnsi" w:cstheme="minorHAnsi"/>
          <w:b/>
          <w:color w:val="000000"/>
          <w:sz w:val="20"/>
          <w:szCs w:val="24"/>
        </w:rPr>
        <w:t>00</w:t>
      </w:r>
      <w:r w:rsidR="00D37200">
        <w:rPr>
          <w:rFonts w:asciiTheme="minorHAnsi" w:eastAsia="UnitPro-Regular" w:hAnsiTheme="minorHAnsi" w:cstheme="minorHAnsi"/>
          <w:b/>
          <w:color w:val="000000"/>
          <w:sz w:val="20"/>
          <w:szCs w:val="24"/>
        </w:rPr>
        <w:t xml:space="preserve"> series</w:t>
      </w:r>
    </w:p>
    <w:p w:rsidR="007E34E3" w:rsidRDefault="003560A4" w:rsidP="00A931C0">
      <w:pPr>
        <w:spacing w:after="240" w:line="201" w:lineRule="atLeast"/>
        <w:rPr>
          <w:rFonts w:asciiTheme="minorHAnsi" w:hAnsiTheme="minorHAnsi" w:cstheme="minorHAnsi"/>
          <w:b/>
          <w:sz w:val="20"/>
        </w:rPr>
      </w:pPr>
      <w:r>
        <w:rPr>
          <w:noProof/>
        </w:rPr>
        <w:pict>
          <v:shape id="_x0000_s1051" type="#_x0000_t75" style="position:absolute;margin-left:0;margin-top:9.9pt;width:281.25pt;height:119pt;z-index:-251642368;mso-position-horizontal:absolute;mso-position-horizontal-relative:text;mso-position-vertical:absolute;mso-position-vertical-relative:text;mso-width-relative:page;mso-height-relative:page">
            <v:imagedata r:id="rId26" o:title="w-b-y-b-c" cropleft="18641f"/>
          </v:shape>
        </w:pict>
      </w:r>
    </w:p>
    <w:p w:rsidR="007E34E3" w:rsidRDefault="007E34E3" w:rsidP="007E1794">
      <w:pPr>
        <w:rPr>
          <w:rFonts w:asciiTheme="minorHAnsi" w:hAnsiTheme="minorHAnsi" w:cstheme="minorHAnsi"/>
          <w:b/>
          <w:sz w:val="20"/>
        </w:rPr>
      </w:pPr>
    </w:p>
    <w:p w:rsidR="00EE7879" w:rsidRDefault="00EE7879" w:rsidP="007E1794">
      <w:pPr>
        <w:rPr>
          <w:rFonts w:asciiTheme="minorHAnsi" w:hAnsiTheme="minorHAnsi" w:cstheme="minorHAnsi"/>
          <w:b/>
          <w:sz w:val="20"/>
        </w:rPr>
      </w:pPr>
    </w:p>
    <w:p w:rsidR="00EE7879" w:rsidRDefault="00EE7879" w:rsidP="007E1794">
      <w:pPr>
        <w:rPr>
          <w:rFonts w:asciiTheme="minorHAnsi" w:hAnsiTheme="minorHAnsi" w:cstheme="minorHAnsi"/>
          <w:b/>
          <w:sz w:val="20"/>
        </w:rPr>
      </w:pPr>
    </w:p>
    <w:p w:rsidR="00EE7879" w:rsidRDefault="00EE7879" w:rsidP="007E1794">
      <w:pPr>
        <w:rPr>
          <w:rFonts w:asciiTheme="minorHAnsi" w:hAnsiTheme="minorHAnsi" w:cstheme="minorHAnsi"/>
          <w:b/>
          <w:sz w:val="20"/>
        </w:rPr>
      </w:pPr>
    </w:p>
    <w:p w:rsidR="007E1794" w:rsidRPr="007477A6" w:rsidRDefault="007E1794" w:rsidP="007E1794">
      <w:pPr>
        <w:rPr>
          <w:rFonts w:asciiTheme="minorHAnsi" w:hAnsiTheme="minorHAnsi" w:cstheme="minorHAnsi"/>
          <w:b/>
          <w:sz w:val="20"/>
        </w:rPr>
      </w:pPr>
      <w:r w:rsidRPr="007477A6">
        <w:rPr>
          <w:rFonts w:asciiTheme="minorHAnsi" w:hAnsiTheme="minorHAnsi" w:cstheme="minorHAnsi"/>
          <w:b/>
          <w:sz w:val="20"/>
        </w:rPr>
        <w:t>Reflectance</w:t>
      </w:r>
      <w:r>
        <w:rPr>
          <w:rFonts w:asciiTheme="minorHAnsi" w:hAnsiTheme="minorHAnsi" w:cstheme="minorHAnsi"/>
          <w:b/>
          <w:sz w:val="20"/>
        </w:rPr>
        <w:t xml:space="preserve"> and Reflectance Indices (PRI)</w:t>
      </w:r>
    </w:p>
    <w:p w:rsidR="007E1794" w:rsidRPr="007477A6" w:rsidRDefault="007E1794" w:rsidP="007E1794">
      <w:pPr>
        <w:rPr>
          <w:rFonts w:asciiTheme="minorHAnsi" w:hAnsiTheme="minorHAnsi" w:cstheme="minorHAnsi"/>
          <w:sz w:val="20"/>
        </w:rPr>
      </w:pPr>
      <w:r w:rsidRPr="007477A6">
        <w:rPr>
          <w:rFonts w:asciiTheme="minorHAnsi" w:hAnsiTheme="minorHAnsi" w:cstheme="minorHAnsi"/>
          <w:sz w:val="20"/>
        </w:rPr>
        <w:t xml:space="preserve">Reflectance (ρ) is the ratio of radiance, the calibrated signal returned by the downward-looking </w:t>
      </w:r>
      <w:r>
        <w:rPr>
          <w:rFonts w:asciiTheme="minorHAnsi" w:hAnsiTheme="minorHAnsi" w:cstheme="minorHAnsi"/>
          <w:sz w:val="20"/>
        </w:rPr>
        <w:t>sensor</w:t>
      </w:r>
      <w:r w:rsidRPr="007477A6">
        <w:rPr>
          <w:rFonts w:asciiTheme="minorHAnsi" w:hAnsiTheme="minorHAnsi" w:cstheme="minorHAnsi"/>
          <w:sz w:val="20"/>
        </w:rPr>
        <w:t xml:space="preserve">, to irradiance, the calibrated signal returned by the upward-looking </w:t>
      </w:r>
      <w:r>
        <w:rPr>
          <w:rFonts w:asciiTheme="minorHAnsi" w:hAnsiTheme="minorHAnsi" w:cstheme="minorHAnsi"/>
          <w:sz w:val="20"/>
        </w:rPr>
        <w:t>sensor</w:t>
      </w:r>
      <w:r w:rsidRPr="007477A6">
        <w:rPr>
          <w:rFonts w:asciiTheme="minorHAnsi" w:hAnsiTheme="minorHAnsi" w:cstheme="minorHAnsi"/>
          <w:sz w:val="20"/>
        </w:rPr>
        <w:t>, for a specific wavelength range:</w:t>
      </w:r>
    </w:p>
    <w:p w:rsidR="007E1794" w:rsidRPr="007477A6" w:rsidRDefault="00D05C00" w:rsidP="007E1794">
      <w:pPr>
        <w:rPr>
          <w:rFonts w:asciiTheme="minorHAnsi" w:hAnsiTheme="minorHAnsi" w:cstheme="minorHAnsi"/>
          <w:sz w:val="20"/>
        </w:rPr>
      </w:pPr>
      <w:r w:rsidRPr="000B7DEA">
        <w:rPr>
          <w:rFonts w:ascii="Symbol" w:hAnsi="Symbol" w:cstheme="minorHAnsi"/>
          <w:i/>
          <w:sz w:val="24"/>
        </w:rPr>
        <w:t></w:t>
      </w:r>
      <w:r>
        <w:rPr>
          <w:rFonts w:asciiTheme="minorHAnsi" w:hAnsiTheme="minorHAnsi" w:cstheme="minorHAnsi"/>
          <w:sz w:val="20"/>
        </w:rPr>
        <w:t xml:space="preserve"> = </w:t>
      </w:r>
      <w:r w:rsidR="007E1794" w:rsidRPr="007477A6">
        <w:rPr>
          <w:rFonts w:asciiTheme="minorHAnsi" w:hAnsiTheme="minorHAnsi" w:cstheme="minorHAnsi"/>
          <w:sz w:val="20"/>
        </w:rPr>
        <w:t>radiance reflected from the surface / irradiance incident on the surface</w:t>
      </w:r>
    </w:p>
    <w:p w:rsidR="007E1794" w:rsidRPr="007477A6" w:rsidRDefault="007E1794" w:rsidP="007E1794">
      <w:pPr>
        <w:rPr>
          <w:rFonts w:asciiTheme="minorHAnsi" w:hAnsiTheme="minorHAnsi" w:cstheme="minorHAnsi"/>
          <w:sz w:val="20"/>
        </w:rPr>
      </w:pPr>
      <w:r w:rsidRPr="007477A6">
        <w:rPr>
          <w:rFonts w:asciiTheme="minorHAnsi" w:hAnsiTheme="minorHAnsi" w:cstheme="minorHAnsi"/>
          <w:sz w:val="20"/>
        </w:rPr>
        <w:t>Typically, a measurement of radiance is used in the</w:t>
      </w:r>
      <w:r>
        <w:rPr>
          <w:rFonts w:asciiTheme="minorHAnsi" w:hAnsiTheme="minorHAnsi" w:cstheme="minorHAnsi"/>
          <w:sz w:val="20"/>
        </w:rPr>
        <w:t xml:space="preserve"> numerator of the</w:t>
      </w:r>
      <w:r w:rsidRPr="007477A6">
        <w:rPr>
          <w:rFonts w:asciiTheme="minorHAnsi" w:hAnsiTheme="minorHAnsi" w:cstheme="minorHAnsi"/>
          <w:sz w:val="20"/>
        </w:rPr>
        <w:t xml:space="preserve"> equation</w:t>
      </w:r>
      <w:r w:rsidR="003C482A">
        <w:rPr>
          <w:rFonts w:asciiTheme="minorHAnsi" w:hAnsiTheme="minorHAnsi" w:cstheme="minorHAnsi"/>
          <w:sz w:val="20"/>
        </w:rPr>
        <w:t xml:space="preserve"> above to determine reflectance</w:t>
      </w:r>
      <w:r w:rsidRPr="007477A6">
        <w:rPr>
          <w:rFonts w:asciiTheme="minorHAnsi" w:hAnsiTheme="minorHAnsi" w:cstheme="minorHAnsi"/>
          <w:sz w:val="20"/>
        </w:rPr>
        <w:t>. Theoretically, when ρ is determined from radiance reflected from the surface it is called directional reflectance, which approximates the bidirectional reflectance factor. When ρ is determined from irradiance reflected from the surface it is called hemispherical reflectance. Both terms are referred to as reflectance herein.</w:t>
      </w:r>
    </w:p>
    <w:p w:rsidR="00D05C00" w:rsidRDefault="007E1794">
      <w:pPr>
        <w:rPr>
          <w:rFonts w:asciiTheme="minorHAnsi" w:hAnsiTheme="minorHAnsi" w:cstheme="minorHAnsi"/>
          <w:sz w:val="20"/>
        </w:rPr>
      </w:pPr>
      <w:r w:rsidRPr="007477A6">
        <w:rPr>
          <w:rFonts w:ascii="Calibri" w:hAnsi="Calibri" w:cs="Calibri"/>
          <w:sz w:val="20"/>
        </w:rPr>
        <w:t xml:space="preserve">PRI is calculated </w:t>
      </w:r>
      <w:r>
        <w:rPr>
          <w:rFonts w:ascii="Calibri" w:hAnsi="Calibri" w:cs="Calibri"/>
          <w:sz w:val="20"/>
        </w:rPr>
        <w:t xml:space="preserve">as the difference between </w:t>
      </w:r>
      <w:r w:rsidRPr="007477A6">
        <w:rPr>
          <w:rFonts w:ascii="Calibri" w:hAnsi="Calibri" w:cs="Calibri"/>
          <w:sz w:val="20"/>
        </w:rPr>
        <w:t xml:space="preserve">reflectance </w:t>
      </w:r>
      <w:r w:rsidR="003C482A">
        <w:rPr>
          <w:rFonts w:ascii="Calibri" w:hAnsi="Calibri" w:cs="Calibri"/>
          <w:sz w:val="20"/>
        </w:rPr>
        <w:t xml:space="preserve">at 532 nm (green) and reflectance at 570 nm (yellow) </w:t>
      </w:r>
      <w:r w:rsidRPr="007477A6">
        <w:rPr>
          <w:rFonts w:ascii="Calibri" w:hAnsi="Calibri" w:cs="Calibri"/>
          <w:sz w:val="20"/>
        </w:rPr>
        <w:t xml:space="preserve">divided by the sum of </w:t>
      </w:r>
      <w:r w:rsidR="003C482A">
        <w:rPr>
          <w:rFonts w:ascii="Calibri" w:hAnsi="Calibri" w:cs="Calibri"/>
          <w:sz w:val="20"/>
        </w:rPr>
        <w:t>these</w:t>
      </w:r>
      <w:r w:rsidRPr="007477A6">
        <w:rPr>
          <w:rFonts w:ascii="Calibri" w:hAnsi="Calibri" w:cs="Calibri"/>
          <w:sz w:val="20"/>
        </w:rPr>
        <w:t xml:space="preserve"> reflectance:</w:t>
      </w:r>
    </w:p>
    <w:p w:rsidR="00D05C00" w:rsidRDefault="00D05C00">
      <w:pPr>
        <w:rPr>
          <w:rFonts w:asciiTheme="minorHAnsi" w:hAnsiTheme="minorHAnsi" w:cstheme="minorHAnsi"/>
          <w:sz w:val="20"/>
        </w:rPr>
      </w:pPr>
      <m:oMathPara>
        <m:oMath>
          <m:r>
            <w:rPr>
              <w:rFonts w:ascii="Cambria Math" w:hAnsi="Cambria Math" w:cstheme="minorHAnsi"/>
              <w:sz w:val="20"/>
            </w:rPr>
            <m:t>PRI=</m:t>
          </m:r>
          <m:f>
            <m:fPr>
              <m:ctrlPr>
                <w:rPr>
                  <w:rFonts w:ascii="Cambria Math" w:hAnsi="Cambria Math" w:cstheme="minorHAnsi"/>
                  <w:i/>
                  <w:sz w:val="20"/>
                </w:rPr>
              </m:ctrlPr>
            </m:fPr>
            <m:num>
              <m:sSub>
                <m:sSubPr>
                  <m:ctrlPr>
                    <w:rPr>
                      <w:rFonts w:ascii="Cambria Math" w:hAnsi="Cambria Math" w:cstheme="minorHAnsi"/>
                      <w:i/>
                      <w:sz w:val="20"/>
                    </w:rPr>
                  </m:ctrlPr>
                </m:sSubPr>
                <m:e>
                  <m:r>
                    <w:rPr>
                      <w:rFonts w:ascii="Cambria Math" w:hAnsi="Cambria Math" w:cstheme="minorHAnsi"/>
                      <w:sz w:val="20"/>
                    </w:rPr>
                    <m:t>ρ</m:t>
                  </m:r>
                </m:e>
                <m:sub>
                  <m:r>
                    <w:rPr>
                      <w:rFonts w:ascii="Cambria Math" w:hAnsi="Cambria Math" w:cstheme="minorHAnsi"/>
                      <w:sz w:val="20"/>
                    </w:rPr>
                    <m:t>Green</m:t>
                  </m:r>
                </m:sub>
              </m:sSub>
              <m:r>
                <w:rPr>
                  <w:rFonts w:ascii="Cambria Math" w:hAnsi="Cambria Math" w:cstheme="minorHAnsi"/>
                  <w:sz w:val="20"/>
                </w:rPr>
                <m:t>-</m:t>
              </m:r>
              <m:sSub>
                <m:sSubPr>
                  <m:ctrlPr>
                    <w:rPr>
                      <w:rFonts w:ascii="Cambria Math" w:hAnsi="Cambria Math" w:cstheme="minorHAnsi"/>
                      <w:i/>
                      <w:sz w:val="20"/>
                    </w:rPr>
                  </m:ctrlPr>
                </m:sSubPr>
                <m:e>
                  <m:r>
                    <w:rPr>
                      <w:rFonts w:ascii="Cambria Math" w:hAnsi="Cambria Math" w:cstheme="minorHAnsi"/>
                      <w:sz w:val="20"/>
                    </w:rPr>
                    <m:t>ρ</m:t>
                  </m:r>
                </m:e>
                <m:sub>
                  <m:r>
                    <w:rPr>
                      <w:rFonts w:ascii="Cambria Math" w:hAnsi="Cambria Math" w:cstheme="minorHAnsi"/>
                      <w:sz w:val="20"/>
                    </w:rPr>
                    <m:t>Yellow</m:t>
                  </m:r>
                </m:sub>
              </m:sSub>
            </m:num>
            <m:den>
              <m:sSub>
                <m:sSubPr>
                  <m:ctrlPr>
                    <w:rPr>
                      <w:rFonts w:ascii="Cambria Math" w:hAnsi="Cambria Math" w:cstheme="minorHAnsi"/>
                      <w:i/>
                      <w:sz w:val="20"/>
                    </w:rPr>
                  </m:ctrlPr>
                </m:sSubPr>
                <m:e>
                  <m:r>
                    <w:rPr>
                      <w:rFonts w:ascii="Cambria Math" w:hAnsi="Cambria Math" w:cstheme="minorHAnsi"/>
                      <w:sz w:val="20"/>
                    </w:rPr>
                    <m:t>ρ</m:t>
                  </m:r>
                </m:e>
                <m:sub>
                  <m:r>
                    <w:rPr>
                      <w:rFonts w:ascii="Cambria Math" w:hAnsi="Cambria Math" w:cstheme="minorHAnsi"/>
                      <w:sz w:val="20"/>
                    </w:rPr>
                    <m:t>Green</m:t>
                  </m:r>
                </m:sub>
              </m:sSub>
              <m:r>
                <w:rPr>
                  <w:rFonts w:ascii="Cambria Math" w:hAnsi="Cambria Math" w:cstheme="minorHAnsi"/>
                  <w:sz w:val="20"/>
                </w:rPr>
                <m:t>+</m:t>
              </m:r>
              <m:sSub>
                <m:sSubPr>
                  <m:ctrlPr>
                    <w:rPr>
                      <w:rFonts w:ascii="Cambria Math" w:hAnsi="Cambria Math" w:cstheme="minorHAnsi"/>
                      <w:i/>
                      <w:sz w:val="20"/>
                    </w:rPr>
                  </m:ctrlPr>
                </m:sSubPr>
                <m:e>
                  <m:r>
                    <w:rPr>
                      <w:rFonts w:ascii="Cambria Math" w:hAnsi="Cambria Math" w:cstheme="minorHAnsi"/>
                      <w:sz w:val="20"/>
                    </w:rPr>
                    <m:t>ρ</m:t>
                  </m:r>
                </m:e>
                <m:sub>
                  <m:r>
                    <w:rPr>
                      <w:rFonts w:ascii="Cambria Math" w:hAnsi="Cambria Math" w:cstheme="minorHAnsi"/>
                      <w:sz w:val="20"/>
                    </w:rPr>
                    <m:t>Yellow</m:t>
                  </m:r>
                </m:sub>
              </m:sSub>
            </m:den>
          </m:f>
        </m:oMath>
      </m:oMathPara>
    </w:p>
    <w:p w:rsidR="00EE20C4" w:rsidRPr="00EE20C4" w:rsidRDefault="00EE20C4">
      <w:pPr>
        <w:rPr>
          <w:rFonts w:asciiTheme="minorHAnsi" w:hAnsiTheme="minorHAnsi" w:cstheme="minorHAnsi"/>
          <w:sz w:val="20"/>
        </w:rPr>
      </w:pPr>
      <w:r w:rsidRPr="00EE20C4">
        <w:rPr>
          <w:rFonts w:asciiTheme="minorHAnsi" w:hAnsiTheme="minorHAnsi" w:cstheme="minorHAnsi"/>
          <w:sz w:val="20"/>
        </w:rPr>
        <w:t>It is important to ensure that paired upward-loo</w:t>
      </w:r>
      <w:r w:rsidR="00827770">
        <w:rPr>
          <w:rFonts w:asciiTheme="minorHAnsi" w:hAnsiTheme="minorHAnsi" w:cstheme="minorHAnsi"/>
          <w:sz w:val="20"/>
        </w:rPr>
        <w:t>k</w:t>
      </w:r>
      <w:r w:rsidRPr="00EE20C4">
        <w:rPr>
          <w:rFonts w:asciiTheme="minorHAnsi" w:hAnsiTheme="minorHAnsi" w:cstheme="minorHAnsi"/>
          <w:sz w:val="20"/>
        </w:rPr>
        <w:t>ing and downward-looking sensors make measurements at the same time, otherwise temporal changes in sky conditions can result in errors in reflectance and calculated PRI values.</w:t>
      </w:r>
    </w:p>
    <w:p w:rsidR="00827770" w:rsidRDefault="00EE20C4">
      <w:pPr>
        <w:rPr>
          <w:rFonts w:asciiTheme="minorHAnsi" w:hAnsiTheme="minorHAnsi" w:cstheme="minorHAnsi"/>
          <w:sz w:val="20"/>
        </w:rPr>
      </w:pPr>
      <w:r w:rsidRPr="00EE20C4">
        <w:rPr>
          <w:rFonts w:asciiTheme="minorHAnsi" w:hAnsiTheme="minorHAnsi" w:cstheme="minorHAnsi"/>
          <w:sz w:val="20"/>
        </w:rPr>
        <w:t xml:space="preserve">A single </w:t>
      </w:r>
      <w:r>
        <w:rPr>
          <w:rFonts w:asciiTheme="minorHAnsi" w:hAnsiTheme="minorHAnsi" w:cstheme="minorHAnsi"/>
          <w:sz w:val="20"/>
        </w:rPr>
        <w:t xml:space="preserve">upward-looking sensor can be deployed with multiple downward-looking sensors, and irradiance from the single upward-looking sensor can be used to calculate PRI at the location of all the downward-looking sensors, if the downward-looking sensors are </w:t>
      </w:r>
      <w:r w:rsidR="00D002DF">
        <w:rPr>
          <w:rFonts w:asciiTheme="minorHAnsi" w:hAnsiTheme="minorHAnsi" w:cstheme="minorHAnsi"/>
          <w:sz w:val="20"/>
        </w:rPr>
        <w:t>in close proximity to each other (e.g., within a research plot)</w:t>
      </w:r>
      <w:r>
        <w:rPr>
          <w:rFonts w:asciiTheme="minorHAnsi" w:hAnsiTheme="minorHAnsi" w:cstheme="minorHAnsi"/>
          <w:sz w:val="20"/>
        </w:rPr>
        <w:t>.</w:t>
      </w:r>
      <w:r w:rsidR="00827770">
        <w:rPr>
          <w:rFonts w:asciiTheme="minorHAnsi" w:hAnsiTheme="minorHAnsi" w:cstheme="minorHAnsi"/>
          <w:sz w:val="20"/>
        </w:rPr>
        <w:t xml:space="preserve"> </w:t>
      </w:r>
    </w:p>
    <w:p w:rsidR="004D1D3D" w:rsidRPr="004669E4" w:rsidRDefault="00827770">
      <w:pPr>
        <w:rPr>
          <w:rFonts w:asciiTheme="minorHAnsi" w:hAnsiTheme="minorHAnsi" w:cstheme="minorHAnsi"/>
          <w:sz w:val="20"/>
        </w:rPr>
      </w:pPr>
      <w:r>
        <w:rPr>
          <w:rFonts w:asciiTheme="minorHAnsi" w:hAnsiTheme="minorHAnsi" w:cstheme="minorHAnsi"/>
          <w:sz w:val="20"/>
        </w:rPr>
        <w:t>A</w:t>
      </w:r>
      <w:r w:rsidR="004D1D3D">
        <w:rPr>
          <w:rFonts w:asciiTheme="minorHAnsi" w:hAnsiTheme="minorHAnsi" w:cstheme="minorHAnsi"/>
          <w:sz w:val="20"/>
        </w:rPr>
        <w:t xml:space="preserve">n approximation of PRI can also be made using only measured radiances and a value of </w:t>
      </w:r>
      <w:r w:rsidR="004D1D3D" w:rsidRPr="007621D8">
        <w:rPr>
          <w:rFonts w:ascii="Symbol" w:hAnsi="Symbol" w:cstheme="minorHAnsi"/>
          <w:sz w:val="20"/>
        </w:rPr>
        <w:t></w:t>
      </w:r>
      <w:r w:rsidR="004D1D3D">
        <w:rPr>
          <w:rFonts w:asciiTheme="minorHAnsi" w:hAnsiTheme="minorHAnsi" w:cstheme="minorHAnsi"/>
          <w:sz w:val="20"/>
        </w:rPr>
        <w:t>, but this is not recommended because the difference between green and yellow radiance</w:t>
      </w:r>
      <w:r w:rsidR="007621D8">
        <w:rPr>
          <w:rFonts w:asciiTheme="minorHAnsi" w:hAnsiTheme="minorHAnsi" w:cstheme="minorHAnsi"/>
          <w:sz w:val="20"/>
        </w:rPr>
        <w:t>s</w:t>
      </w:r>
      <w:r w:rsidR="004D1D3D">
        <w:rPr>
          <w:rFonts w:asciiTheme="minorHAnsi" w:hAnsiTheme="minorHAnsi" w:cstheme="minorHAnsi"/>
          <w:sz w:val="20"/>
        </w:rPr>
        <w:t xml:space="preserve"> is </w:t>
      </w:r>
      <w:r w:rsidR="007621D8">
        <w:rPr>
          <w:rFonts w:asciiTheme="minorHAnsi" w:hAnsiTheme="minorHAnsi" w:cstheme="minorHAnsi"/>
          <w:sz w:val="20"/>
        </w:rPr>
        <w:t xml:space="preserve">small, resulting in high sensitivity of the PRI approximation to the value of </w:t>
      </w:r>
      <w:r w:rsidR="007621D8" w:rsidRPr="007621D8">
        <w:rPr>
          <w:rFonts w:ascii="Symbol" w:hAnsi="Symbol" w:cstheme="minorHAnsi"/>
          <w:sz w:val="20"/>
        </w:rPr>
        <w:t></w:t>
      </w:r>
      <w:r w:rsidR="007621D8">
        <w:rPr>
          <w:rFonts w:asciiTheme="minorHAnsi" w:hAnsiTheme="minorHAnsi" w:cstheme="minorHAnsi"/>
          <w:sz w:val="20"/>
        </w:rPr>
        <w:t>.</w:t>
      </w:r>
      <w:r w:rsidR="004D1D3D">
        <w:rPr>
          <w:rFonts w:asciiTheme="minorHAnsi" w:hAnsiTheme="minorHAnsi" w:cstheme="minorHAnsi"/>
          <w:sz w:val="20"/>
        </w:rPr>
        <w:t xml:space="preserve"> </w:t>
      </w:r>
    </w:p>
    <w:p w:rsidR="00B5508F" w:rsidRPr="00187C35" w:rsidRDefault="00802757" w:rsidP="009363C7">
      <w:pPr>
        <w:pStyle w:val="Heading3"/>
        <w:rPr>
          <w:szCs w:val="32"/>
        </w:rPr>
      </w:pPr>
      <w:bookmarkStart w:id="23" w:name="_Toc390263766"/>
      <w:bookmarkStart w:id="24" w:name="_Toc390264172"/>
      <w:bookmarkStart w:id="25" w:name="_Toc523982820"/>
      <w:r w:rsidRPr="00187C35">
        <w:rPr>
          <w:szCs w:val="32"/>
        </w:rPr>
        <w:lastRenderedPageBreak/>
        <w:t>Maintenance</w:t>
      </w:r>
      <w:r w:rsidR="00B5508F" w:rsidRPr="00187C35">
        <w:rPr>
          <w:szCs w:val="32"/>
        </w:rPr>
        <w:t xml:space="preserve"> and Recalibration</w:t>
      </w:r>
      <w:bookmarkEnd w:id="23"/>
      <w:bookmarkEnd w:id="24"/>
      <w:bookmarkEnd w:id="25"/>
    </w:p>
    <w:p w:rsidR="0021519E" w:rsidRPr="00595E02" w:rsidRDefault="0021519E" w:rsidP="0021519E">
      <w:pPr>
        <w:rPr>
          <w:rFonts w:asciiTheme="minorHAnsi" w:hAnsiTheme="minorHAnsi" w:cstheme="minorHAnsi"/>
          <w:bCs/>
          <w:sz w:val="20"/>
          <w:szCs w:val="18"/>
        </w:rPr>
      </w:pPr>
      <w:bookmarkStart w:id="26" w:name="_Hlk18655877"/>
      <w:r w:rsidRPr="00595E02">
        <w:rPr>
          <w:rFonts w:asciiTheme="minorHAnsi" w:hAnsiTheme="minorHAnsi" w:cstheme="minorHAnsi"/>
          <w:bCs/>
          <w:sz w:val="20"/>
          <w:szCs w:val="18"/>
        </w:rPr>
        <w:t>Blocking of the optical path between the target and detector</w:t>
      </w:r>
      <w:r w:rsidR="007E1794">
        <w:rPr>
          <w:rFonts w:asciiTheme="minorHAnsi" w:hAnsiTheme="minorHAnsi" w:cstheme="minorHAnsi"/>
          <w:bCs/>
          <w:sz w:val="20"/>
          <w:szCs w:val="18"/>
        </w:rPr>
        <w:t xml:space="preserve"> can cause</w:t>
      </w:r>
      <w:r w:rsidRPr="00595E02">
        <w:rPr>
          <w:rFonts w:asciiTheme="minorHAnsi" w:hAnsiTheme="minorHAnsi" w:cstheme="minorHAnsi"/>
          <w:bCs/>
          <w:sz w:val="20"/>
          <w:szCs w:val="18"/>
        </w:rPr>
        <w:t xml:space="preserve"> low readings. </w:t>
      </w:r>
      <w:r w:rsidR="007E1794">
        <w:rPr>
          <w:rFonts w:asciiTheme="minorHAnsi" w:hAnsiTheme="minorHAnsi" w:cstheme="minorHAnsi"/>
          <w:bCs/>
          <w:sz w:val="20"/>
          <w:szCs w:val="18"/>
        </w:rPr>
        <w:t xml:space="preserve">Occasionally, </w:t>
      </w:r>
      <w:r w:rsidRPr="00595E02">
        <w:rPr>
          <w:rFonts w:asciiTheme="minorHAnsi" w:hAnsiTheme="minorHAnsi" w:cstheme="minorHAnsi"/>
          <w:bCs/>
          <w:sz w:val="20"/>
          <w:szCs w:val="18"/>
        </w:rPr>
        <w:t>accumulated materials on the diffuser</w:t>
      </w:r>
      <w:r w:rsidR="00A26BFA">
        <w:rPr>
          <w:rFonts w:asciiTheme="minorHAnsi" w:hAnsiTheme="minorHAnsi" w:cstheme="minorHAnsi"/>
          <w:bCs/>
          <w:sz w:val="20"/>
          <w:szCs w:val="18"/>
        </w:rPr>
        <w:t>s</w:t>
      </w:r>
      <w:r w:rsidRPr="00595E02">
        <w:rPr>
          <w:rFonts w:asciiTheme="minorHAnsi" w:hAnsiTheme="minorHAnsi" w:cstheme="minorHAnsi"/>
          <w:bCs/>
          <w:sz w:val="20"/>
          <w:szCs w:val="18"/>
        </w:rPr>
        <w:t xml:space="preserve"> of the upward-looking </w:t>
      </w:r>
      <w:r w:rsidR="007E1794">
        <w:rPr>
          <w:rFonts w:asciiTheme="minorHAnsi" w:hAnsiTheme="minorHAnsi" w:cstheme="minorHAnsi"/>
          <w:bCs/>
          <w:sz w:val="20"/>
          <w:szCs w:val="18"/>
        </w:rPr>
        <w:t>sensor</w:t>
      </w:r>
      <w:r w:rsidRPr="00595E02">
        <w:rPr>
          <w:rFonts w:asciiTheme="minorHAnsi" w:hAnsiTheme="minorHAnsi" w:cstheme="minorHAnsi"/>
          <w:bCs/>
          <w:sz w:val="20"/>
          <w:szCs w:val="18"/>
        </w:rPr>
        <w:t xml:space="preserve"> and in the apertures of the downward-</w:t>
      </w:r>
      <w:r w:rsidR="007E1794">
        <w:rPr>
          <w:rFonts w:asciiTheme="minorHAnsi" w:hAnsiTheme="minorHAnsi" w:cstheme="minorHAnsi"/>
          <w:bCs/>
          <w:sz w:val="20"/>
          <w:szCs w:val="18"/>
        </w:rPr>
        <w:t>looking sensor can</w:t>
      </w:r>
      <w:r w:rsidRPr="00595E02">
        <w:rPr>
          <w:rFonts w:asciiTheme="minorHAnsi" w:hAnsiTheme="minorHAnsi" w:cstheme="minorHAnsi"/>
          <w:bCs/>
          <w:sz w:val="20"/>
          <w:szCs w:val="18"/>
        </w:rPr>
        <w:t xml:space="preserve"> block the optical path in three </w:t>
      </w:r>
      <w:r w:rsidR="007E1794">
        <w:rPr>
          <w:rFonts w:asciiTheme="minorHAnsi" w:hAnsiTheme="minorHAnsi" w:cstheme="minorHAnsi"/>
          <w:bCs/>
          <w:sz w:val="20"/>
          <w:szCs w:val="18"/>
        </w:rPr>
        <w:t xml:space="preserve">common </w:t>
      </w:r>
      <w:r w:rsidRPr="00595E02">
        <w:rPr>
          <w:rFonts w:asciiTheme="minorHAnsi" w:hAnsiTheme="minorHAnsi" w:cstheme="minorHAnsi"/>
          <w:bCs/>
          <w:sz w:val="20"/>
          <w:szCs w:val="18"/>
        </w:rPr>
        <w:t>ways:</w:t>
      </w:r>
    </w:p>
    <w:p w:rsidR="0021519E" w:rsidRPr="00595E02" w:rsidRDefault="0021519E" w:rsidP="0021519E">
      <w:pPr>
        <w:pStyle w:val="ListParagraph"/>
        <w:numPr>
          <w:ilvl w:val="0"/>
          <w:numId w:val="5"/>
        </w:numPr>
        <w:rPr>
          <w:rFonts w:asciiTheme="minorHAnsi" w:hAnsiTheme="minorHAnsi" w:cstheme="minorHAnsi"/>
          <w:bCs/>
          <w:sz w:val="20"/>
          <w:szCs w:val="18"/>
        </w:rPr>
      </w:pPr>
      <w:r w:rsidRPr="00595E02">
        <w:rPr>
          <w:rFonts w:asciiTheme="minorHAnsi" w:hAnsiTheme="minorHAnsi" w:cstheme="minorHAnsi"/>
          <w:bCs/>
          <w:sz w:val="20"/>
          <w:szCs w:val="18"/>
        </w:rPr>
        <w:t>Moisture or debris on the diffuser</w:t>
      </w:r>
      <w:r w:rsidR="00A26BFA">
        <w:rPr>
          <w:rFonts w:asciiTheme="minorHAnsi" w:hAnsiTheme="minorHAnsi" w:cstheme="minorHAnsi"/>
          <w:bCs/>
          <w:sz w:val="20"/>
          <w:szCs w:val="18"/>
        </w:rPr>
        <w:t>s</w:t>
      </w:r>
      <w:r w:rsidRPr="00595E02">
        <w:rPr>
          <w:rFonts w:asciiTheme="minorHAnsi" w:hAnsiTheme="minorHAnsi" w:cstheme="minorHAnsi"/>
          <w:bCs/>
          <w:sz w:val="20"/>
          <w:szCs w:val="18"/>
        </w:rPr>
        <w:t xml:space="preserve"> (upward-looking) or in the apertures (downward-looking).</w:t>
      </w:r>
    </w:p>
    <w:p w:rsidR="0021519E" w:rsidRPr="00595E02" w:rsidRDefault="0021519E" w:rsidP="0021519E">
      <w:pPr>
        <w:pStyle w:val="ListParagraph"/>
        <w:numPr>
          <w:ilvl w:val="0"/>
          <w:numId w:val="5"/>
        </w:numPr>
        <w:rPr>
          <w:rFonts w:asciiTheme="minorHAnsi" w:hAnsiTheme="minorHAnsi" w:cstheme="minorHAnsi"/>
          <w:bCs/>
          <w:sz w:val="20"/>
          <w:szCs w:val="18"/>
        </w:rPr>
      </w:pPr>
      <w:r w:rsidRPr="00595E02">
        <w:rPr>
          <w:rFonts w:asciiTheme="minorHAnsi" w:hAnsiTheme="minorHAnsi" w:cstheme="minorHAnsi"/>
          <w:bCs/>
          <w:sz w:val="20"/>
          <w:szCs w:val="18"/>
        </w:rPr>
        <w:t>Dust during periods of low rainfall.</w:t>
      </w:r>
    </w:p>
    <w:p w:rsidR="0021519E" w:rsidRPr="00595E02" w:rsidRDefault="0021519E" w:rsidP="0021519E">
      <w:pPr>
        <w:pStyle w:val="ListParagraph"/>
        <w:numPr>
          <w:ilvl w:val="0"/>
          <w:numId w:val="5"/>
        </w:numPr>
        <w:rPr>
          <w:rFonts w:asciiTheme="minorHAnsi" w:hAnsiTheme="minorHAnsi" w:cstheme="minorHAnsi"/>
          <w:bCs/>
          <w:sz w:val="20"/>
          <w:szCs w:val="18"/>
        </w:rPr>
      </w:pPr>
      <w:r w:rsidRPr="00595E02">
        <w:rPr>
          <w:rFonts w:asciiTheme="minorHAnsi" w:hAnsiTheme="minorHAnsi" w:cstheme="minorHAnsi"/>
          <w:bCs/>
          <w:sz w:val="20"/>
          <w:szCs w:val="18"/>
        </w:rPr>
        <w:t>Salt deposit accumulation from evaporation of sea spray or sprinkler irrigation water.</w:t>
      </w:r>
    </w:p>
    <w:p w:rsidR="0021519E" w:rsidRPr="00595E02" w:rsidRDefault="007E1794" w:rsidP="0021519E">
      <w:pPr>
        <w:rPr>
          <w:rFonts w:asciiTheme="minorHAnsi" w:hAnsiTheme="minorHAnsi" w:cstheme="minorHAnsi"/>
          <w:bCs/>
          <w:sz w:val="20"/>
          <w:szCs w:val="18"/>
        </w:rPr>
      </w:pPr>
      <w:r>
        <w:rPr>
          <w:rFonts w:asciiTheme="minorHAnsi" w:hAnsiTheme="minorHAnsi" w:cstheme="minorHAnsi"/>
          <w:bCs/>
          <w:sz w:val="20"/>
          <w:szCs w:val="18"/>
        </w:rPr>
        <w:t>Apogee Instruments upward-looking sensors have domed diffuser</w:t>
      </w:r>
      <w:r w:rsidR="00A26BFA">
        <w:rPr>
          <w:rFonts w:asciiTheme="minorHAnsi" w:hAnsiTheme="minorHAnsi" w:cstheme="minorHAnsi"/>
          <w:bCs/>
          <w:sz w:val="20"/>
          <w:szCs w:val="18"/>
        </w:rPr>
        <w:t>s</w:t>
      </w:r>
      <w:r>
        <w:rPr>
          <w:rFonts w:asciiTheme="minorHAnsi" w:hAnsiTheme="minorHAnsi" w:cstheme="minorHAnsi"/>
          <w:bCs/>
          <w:sz w:val="20"/>
          <w:szCs w:val="18"/>
        </w:rPr>
        <w:t xml:space="preserve"> and housing for improved self-cleaning from rainfall</w:t>
      </w:r>
      <w:r w:rsidR="00A26BFA">
        <w:rPr>
          <w:rFonts w:asciiTheme="minorHAnsi" w:hAnsiTheme="minorHAnsi" w:cstheme="minorHAnsi"/>
          <w:bCs/>
          <w:sz w:val="20"/>
          <w:szCs w:val="18"/>
        </w:rPr>
        <w:t>,</w:t>
      </w:r>
      <w:r>
        <w:rPr>
          <w:rFonts w:asciiTheme="minorHAnsi" w:hAnsiTheme="minorHAnsi" w:cstheme="minorHAnsi"/>
          <w:bCs/>
          <w:sz w:val="20"/>
          <w:szCs w:val="18"/>
        </w:rPr>
        <w:t xml:space="preserve"> but active cleaning may be necessary. </w:t>
      </w:r>
      <w:r w:rsidR="0021519E" w:rsidRPr="00595E02">
        <w:rPr>
          <w:rFonts w:asciiTheme="minorHAnsi" w:hAnsiTheme="minorHAnsi" w:cstheme="minorHAnsi"/>
          <w:bCs/>
          <w:sz w:val="20"/>
          <w:szCs w:val="18"/>
        </w:rPr>
        <w:t xml:space="preserve">Dust or organic deposits are best removed using water, or window cleaner, and a soft cloth or cotton swab. Salt deposits should be dissolved with vinegar and removed with a cloth or cotton swab. </w:t>
      </w:r>
      <w:r w:rsidR="0021519E" w:rsidRPr="00595E02">
        <w:rPr>
          <w:rFonts w:asciiTheme="minorHAnsi" w:hAnsiTheme="minorHAnsi" w:cstheme="minorHAnsi"/>
          <w:b/>
          <w:bCs/>
          <w:sz w:val="20"/>
          <w:szCs w:val="18"/>
        </w:rPr>
        <w:t xml:space="preserve">Salt deposits </w:t>
      </w:r>
      <w:r w:rsidR="0021519E" w:rsidRPr="00595E02">
        <w:rPr>
          <w:rFonts w:asciiTheme="minorHAnsi" w:hAnsiTheme="minorHAnsi" w:cstheme="minorHAnsi"/>
          <w:b/>
          <w:bCs/>
          <w:sz w:val="20"/>
          <w:szCs w:val="18"/>
          <w:u w:val="single"/>
        </w:rPr>
        <w:t>cannot</w:t>
      </w:r>
      <w:r w:rsidR="0021519E" w:rsidRPr="00595E02">
        <w:rPr>
          <w:rFonts w:asciiTheme="minorHAnsi" w:hAnsiTheme="minorHAnsi" w:cstheme="minorHAnsi"/>
          <w:b/>
          <w:bCs/>
          <w:sz w:val="20"/>
          <w:szCs w:val="18"/>
        </w:rPr>
        <w:t xml:space="preserve"> be removed with solvents such as alcohol or acetone.</w:t>
      </w:r>
      <w:r w:rsidR="0021519E" w:rsidRPr="00595E02">
        <w:rPr>
          <w:rFonts w:asciiTheme="minorHAnsi" w:hAnsiTheme="minorHAnsi" w:cstheme="minorHAnsi"/>
          <w:bCs/>
          <w:sz w:val="20"/>
          <w:szCs w:val="18"/>
        </w:rPr>
        <w:t xml:space="preserve"> Use only gentle pressure when cleaning the diffuser with a cotton swab or soft cloth, to avoid scratching the outer surface. The solvent should be allowed to do the cleaning, not mechanical force. </w:t>
      </w:r>
      <w:r w:rsidR="0021519E" w:rsidRPr="00595E02">
        <w:rPr>
          <w:rFonts w:asciiTheme="minorHAnsi" w:hAnsiTheme="minorHAnsi" w:cstheme="minorHAnsi"/>
          <w:b/>
          <w:bCs/>
          <w:sz w:val="20"/>
          <w:szCs w:val="18"/>
        </w:rPr>
        <w:t>Never use an abrasive material or cleaner on the diffuser</w:t>
      </w:r>
      <w:r w:rsidR="0021519E" w:rsidRPr="00595E02">
        <w:rPr>
          <w:rFonts w:asciiTheme="minorHAnsi" w:hAnsiTheme="minorHAnsi" w:cstheme="minorHAnsi"/>
          <w:bCs/>
          <w:sz w:val="20"/>
          <w:szCs w:val="18"/>
        </w:rPr>
        <w:t>.</w:t>
      </w:r>
    </w:p>
    <w:p w:rsidR="008F2BE4" w:rsidRPr="00A26BFA" w:rsidRDefault="0021519E" w:rsidP="001B0F0E">
      <w:pPr>
        <w:rPr>
          <w:rFonts w:asciiTheme="minorHAnsi" w:hAnsiTheme="minorHAnsi" w:cstheme="minorHAnsi"/>
          <w:bCs/>
          <w:sz w:val="20"/>
          <w:szCs w:val="18"/>
        </w:rPr>
      </w:pPr>
      <w:r w:rsidRPr="00595E02">
        <w:rPr>
          <w:rFonts w:asciiTheme="minorHAnsi" w:hAnsiTheme="minorHAnsi" w:cstheme="minorHAnsi"/>
          <w:bCs/>
          <w:sz w:val="20"/>
          <w:szCs w:val="18"/>
        </w:rPr>
        <w:t xml:space="preserve">It is recommended that two-band </w:t>
      </w:r>
      <w:r w:rsidR="007E1794">
        <w:rPr>
          <w:rFonts w:asciiTheme="minorHAnsi" w:hAnsiTheme="minorHAnsi" w:cstheme="minorHAnsi"/>
          <w:bCs/>
          <w:sz w:val="20"/>
          <w:szCs w:val="18"/>
        </w:rPr>
        <w:t>sensors</w:t>
      </w:r>
      <w:r w:rsidRPr="00595E02">
        <w:rPr>
          <w:rFonts w:asciiTheme="minorHAnsi" w:hAnsiTheme="minorHAnsi" w:cstheme="minorHAnsi"/>
          <w:bCs/>
          <w:sz w:val="20"/>
          <w:szCs w:val="18"/>
        </w:rPr>
        <w:t xml:space="preserve"> be recalibrated every two years. See the Apogee webpage for details regarding return of sensors for recalibration </w:t>
      </w:r>
      <w:r>
        <w:rPr>
          <w:rFonts w:asciiTheme="minorHAnsi" w:hAnsiTheme="minorHAnsi" w:cstheme="minorHAnsi"/>
          <w:bCs/>
          <w:sz w:val="20"/>
          <w:szCs w:val="18"/>
        </w:rPr>
        <w:t>(</w:t>
      </w:r>
      <w:hyperlink r:id="rId27" w:history="1">
        <w:r w:rsidRPr="00C61B8F">
          <w:rPr>
            <w:rStyle w:val="Hyperlink"/>
            <w:rFonts w:asciiTheme="minorHAnsi" w:hAnsiTheme="minorHAnsi" w:cstheme="minorHAnsi"/>
            <w:bCs/>
            <w:sz w:val="20"/>
            <w:szCs w:val="18"/>
          </w:rPr>
          <w:t>http://www.apogeeinstruments.com/tech-support-recalibration-repairs/</w:t>
        </w:r>
      </w:hyperlink>
      <w:r>
        <w:rPr>
          <w:rFonts w:asciiTheme="minorHAnsi" w:hAnsiTheme="minorHAnsi" w:cstheme="minorHAnsi"/>
          <w:bCs/>
          <w:sz w:val="20"/>
          <w:szCs w:val="18"/>
        </w:rPr>
        <w:t>).</w:t>
      </w:r>
      <w:bookmarkEnd w:id="26"/>
    </w:p>
    <w:p w:rsidR="008F2BE4" w:rsidRDefault="008F2BE4" w:rsidP="001B0F0E">
      <w:pPr>
        <w:rPr>
          <w:rFonts w:asciiTheme="minorHAnsi" w:hAnsiTheme="minorHAnsi" w:cstheme="minorHAnsi"/>
          <w:color w:val="000000"/>
          <w:sz w:val="20"/>
          <w:szCs w:val="18"/>
        </w:rPr>
      </w:pPr>
    </w:p>
    <w:p w:rsidR="008F2BE4" w:rsidRDefault="008F2BE4" w:rsidP="001B0F0E">
      <w:pPr>
        <w:rPr>
          <w:rFonts w:asciiTheme="minorHAnsi" w:hAnsiTheme="minorHAnsi" w:cstheme="minorHAnsi"/>
          <w:color w:val="000000"/>
          <w:sz w:val="20"/>
          <w:szCs w:val="18"/>
        </w:rPr>
      </w:pPr>
    </w:p>
    <w:p w:rsidR="008F2BE4" w:rsidRDefault="008F2BE4" w:rsidP="001B0F0E">
      <w:pPr>
        <w:rPr>
          <w:rFonts w:asciiTheme="minorHAnsi" w:hAnsiTheme="minorHAnsi" w:cstheme="minorHAnsi"/>
          <w:color w:val="000000"/>
          <w:sz w:val="20"/>
          <w:szCs w:val="18"/>
        </w:rPr>
      </w:pPr>
    </w:p>
    <w:p w:rsidR="008F2BE4" w:rsidRDefault="008F2BE4" w:rsidP="001B0F0E">
      <w:pPr>
        <w:rPr>
          <w:rFonts w:asciiTheme="minorHAnsi" w:hAnsiTheme="minorHAnsi" w:cstheme="minorHAnsi"/>
          <w:color w:val="000000"/>
          <w:sz w:val="20"/>
          <w:szCs w:val="18"/>
        </w:rPr>
      </w:pPr>
    </w:p>
    <w:p w:rsidR="008F2BE4" w:rsidRDefault="008F2BE4" w:rsidP="001B0F0E">
      <w:pPr>
        <w:rPr>
          <w:rFonts w:asciiTheme="minorHAnsi" w:hAnsiTheme="minorHAnsi" w:cstheme="minorHAnsi"/>
          <w:color w:val="000000"/>
          <w:sz w:val="20"/>
          <w:szCs w:val="18"/>
        </w:rPr>
      </w:pPr>
    </w:p>
    <w:p w:rsidR="008F2BE4" w:rsidRPr="008F2BE4" w:rsidRDefault="008F2BE4" w:rsidP="001B0F0E">
      <w:pPr>
        <w:rPr>
          <w:rFonts w:asciiTheme="minorHAnsi" w:hAnsiTheme="minorHAnsi" w:cstheme="minorHAnsi"/>
          <w:color w:val="000000"/>
          <w:sz w:val="20"/>
          <w:szCs w:val="18"/>
        </w:rPr>
      </w:pPr>
    </w:p>
    <w:p w:rsidR="006D74AE" w:rsidRDefault="00E656CC" w:rsidP="006D74AE">
      <w:pPr>
        <w:rPr>
          <w:rFonts w:cstheme="minorHAnsi"/>
          <w:noProof/>
        </w:rPr>
      </w:pPr>
      <w:r>
        <w:rPr>
          <w:rFonts w:cstheme="minorHAnsi"/>
          <w:color w:val="000000"/>
          <w:szCs w:val="18"/>
        </w:rPr>
        <w:t xml:space="preserve">   </w:t>
      </w:r>
      <w:r w:rsidR="006D74AE" w:rsidRPr="001E6026">
        <w:rPr>
          <w:rFonts w:cstheme="minorHAnsi"/>
          <w:noProof/>
        </w:rPr>
        <w:t xml:space="preserve"> </w:t>
      </w:r>
    </w:p>
    <w:p w:rsidR="006D74AE" w:rsidRPr="001E6026" w:rsidRDefault="006D74AE" w:rsidP="006D74AE">
      <w:pPr>
        <w:rPr>
          <w:rFonts w:cstheme="minorHAnsi"/>
          <w:noProof/>
        </w:rPr>
      </w:pPr>
    </w:p>
    <w:p w:rsidR="006D74AE" w:rsidRPr="001E6026" w:rsidRDefault="006D74AE" w:rsidP="006D74AE">
      <w:pPr>
        <w:rPr>
          <w:rFonts w:cstheme="minorHAnsi"/>
          <w:noProof/>
        </w:rPr>
      </w:pPr>
    </w:p>
    <w:p w:rsidR="006D74AE" w:rsidRPr="008A672F" w:rsidRDefault="006D74AE" w:rsidP="006D74AE">
      <w:pPr>
        <w:rPr>
          <w:rFonts w:ascii="Avenir LT Std 35 Light" w:hAnsi="Avenir LT Std 35 Light"/>
        </w:rPr>
      </w:pPr>
    </w:p>
    <w:p w:rsidR="009D6D8B" w:rsidRPr="006D74AE" w:rsidRDefault="009D6D8B">
      <w:pPr>
        <w:rPr>
          <w:rFonts w:ascii="Avenir LT Std 35 Light" w:hAnsi="Avenir LT Std 35 Light" w:cstheme="minorHAnsi"/>
          <w:color w:val="000000"/>
        </w:rPr>
      </w:pPr>
      <w:r>
        <w:rPr>
          <w:rFonts w:ascii="Avenir LT Std 35 Light" w:hAnsi="Avenir LT Std 35 Light"/>
        </w:rPr>
        <w:br w:type="page"/>
      </w:r>
    </w:p>
    <w:p w:rsidR="00B5508F" w:rsidRPr="00187C35" w:rsidRDefault="00B5508F" w:rsidP="009363C7">
      <w:pPr>
        <w:pStyle w:val="Heading3"/>
        <w:rPr>
          <w:szCs w:val="32"/>
        </w:rPr>
      </w:pPr>
      <w:bookmarkStart w:id="27" w:name="_Toc390263767"/>
      <w:bookmarkStart w:id="28" w:name="_Toc390264173"/>
      <w:bookmarkStart w:id="29" w:name="_Toc523982821"/>
      <w:r w:rsidRPr="00187C35">
        <w:rPr>
          <w:szCs w:val="32"/>
        </w:rPr>
        <w:lastRenderedPageBreak/>
        <w:t>Troubleshooting and Customer Support</w:t>
      </w:r>
      <w:bookmarkEnd w:id="27"/>
      <w:bookmarkEnd w:id="28"/>
      <w:bookmarkEnd w:id="29"/>
    </w:p>
    <w:p w:rsidR="00172555" w:rsidRPr="002C7912" w:rsidRDefault="00172555" w:rsidP="00172555">
      <w:pPr>
        <w:rPr>
          <w:rFonts w:asciiTheme="minorHAnsi" w:hAnsiTheme="minorHAnsi" w:cstheme="minorHAnsi"/>
          <w:b/>
          <w:sz w:val="20"/>
          <w:szCs w:val="18"/>
        </w:rPr>
      </w:pPr>
      <w:r w:rsidRPr="002C7912">
        <w:rPr>
          <w:rFonts w:asciiTheme="minorHAnsi" w:hAnsiTheme="minorHAnsi" w:cstheme="minorHAnsi"/>
          <w:b/>
          <w:sz w:val="20"/>
          <w:szCs w:val="18"/>
        </w:rPr>
        <w:t>Independent Verification of Functionality</w:t>
      </w:r>
    </w:p>
    <w:p w:rsidR="00172555" w:rsidRPr="002C7912" w:rsidRDefault="00172555" w:rsidP="00172555">
      <w:pPr>
        <w:rPr>
          <w:rFonts w:asciiTheme="minorHAnsi" w:hAnsiTheme="minorHAnsi" w:cstheme="minorHAnsi"/>
          <w:sz w:val="20"/>
          <w:szCs w:val="18"/>
        </w:rPr>
      </w:pPr>
      <w:r w:rsidRPr="002C7912">
        <w:rPr>
          <w:rFonts w:asciiTheme="minorHAnsi" w:hAnsiTheme="minorHAnsi" w:cstheme="minorHAnsi"/>
          <w:sz w:val="20"/>
          <w:szCs w:val="18"/>
        </w:rPr>
        <w:t xml:space="preserve">Apogee </w:t>
      </w:r>
      <w:r>
        <w:rPr>
          <w:rFonts w:asciiTheme="minorHAnsi" w:hAnsiTheme="minorHAnsi" w:cstheme="minorHAnsi"/>
          <w:sz w:val="20"/>
          <w:szCs w:val="18"/>
        </w:rPr>
        <w:t xml:space="preserve">S2 </w:t>
      </w:r>
      <w:r w:rsidRPr="002C7912">
        <w:rPr>
          <w:rFonts w:asciiTheme="minorHAnsi" w:hAnsiTheme="minorHAnsi" w:cstheme="minorHAnsi"/>
          <w:sz w:val="20"/>
          <w:szCs w:val="18"/>
        </w:rPr>
        <w:t xml:space="preserve">series </w:t>
      </w:r>
      <w:r>
        <w:rPr>
          <w:rFonts w:asciiTheme="minorHAnsi" w:hAnsiTheme="minorHAnsi" w:cstheme="minorHAnsi"/>
          <w:sz w:val="20"/>
          <w:szCs w:val="18"/>
        </w:rPr>
        <w:t>PRI</w:t>
      </w:r>
      <w:r w:rsidRPr="002C7912">
        <w:rPr>
          <w:rFonts w:asciiTheme="minorHAnsi" w:hAnsiTheme="minorHAnsi" w:cstheme="minorHAnsi"/>
          <w:sz w:val="20"/>
          <w:szCs w:val="18"/>
        </w:rPr>
        <w:t xml:space="preserve"> sensors are self-powered devices and output a voltage signal proportional to i</w:t>
      </w:r>
      <w:r w:rsidR="00A26BFA">
        <w:rPr>
          <w:rFonts w:asciiTheme="minorHAnsi" w:hAnsiTheme="minorHAnsi" w:cstheme="minorHAnsi"/>
          <w:sz w:val="20"/>
          <w:szCs w:val="18"/>
        </w:rPr>
        <w:t>rradiance (upward-looking sensors) and radiance (downward-looking sensors)</w:t>
      </w:r>
      <w:r w:rsidRPr="002C7912">
        <w:rPr>
          <w:rFonts w:asciiTheme="minorHAnsi" w:hAnsiTheme="minorHAnsi" w:cstheme="minorHAnsi"/>
          <w:sz w:val="20"/>
          <w:szCs w:val="18"/>
        </w:rPr>
        <w:t xml:space="preserve">. A quick and easy check of sensor functionality can be determined using a voltmeter with millivolt resolution. Connect the positive lead wire from the voltmeter to the </w:t>
      </w:r>
      <w:r w:rsidR="00A26BFA">
        <w:rPr>
          <w:rFonts w:asciiTheme="minorHAnsi" w:hAnsiTheme="minorHAnsi" w:cstheme="minorHAnsi"/>
          <w:sz w:val="20"/>
          <w:szCs w:val="18"/>
        </w:rPr>
        <w:t>yellow</w:t>
      </w:r>
      <w:r w:rsidRPr="002C7912">
        <w:rPr>
          <w:rFonts w:asciiTheme="minorHAnsi" w:hAnsiTheme="minorHAnsi" w:cstheme="minorHAnsi"/>
          <w:sz w:val="20"/>
          <w:szCs w:val="18"/>
        </w:rPr>
        <w:t xml:space="preserve"> wire from the sensor and the negative (or common) lead wire from the voltmeter to the bl</w:t>
      </w:r>
      <w:r w:rsidR="00A26BFA">
        <w:rPr>
          <w:rFonts w:asciiTheme="minorHAnsi" w:hAnsiTheme="minorHAnsi" w:cstheme="minorHAnsi"/>
          <w:sz w:val="20"/>
          <w:szCs w:val="18"/>
        </w:rPr>
        <w:t>ue</w:t>
      </w:r>
      <w:r w:rsidRPr="002C7912">
        <w:rPr>
          <w:rFonts w:asciiTheme="minorHAnsi" w:hAnsiTheme="minorHAnsi" w:cstheme="minorHAnsi"/>
          <w:sz w:val="20"/>
          <w:szCs w:val="18"/>
        </w:rPr>
        <w:t xml:space="preserve"> wire from the sensor. Direct the sensor head toward a light source and verify the sensor provides a signal. Increase and decrease the distance from the sensor head to the light source to verify that the signal changes proportionally (decreasing signal with increasing distance and increasing signal with decreasing distance). Blocking all radiation from the sensor should force the sensor signal to zero.</w:t>
      </w:r>
      <w:r w:rsidR="00A26BFA">
        <w:rPr>
          <w:rFonts w:asciiTheme="minorHAnsi" w:hAnsiTheme="minorHAnsi" w:cstheme="minorHAnsi"/>
          <w:sz w:val="20"/>
          <w:szCs w:val="18"/>
        </w:rPr>
        <w:t xml:space="preserve"> Repeat the process by connecting </w:t>
      </w:r>
      <w:r w:rsidR="00A26BFA" w:rsidRPr="002C7912">
        <w:rPr>
          <w:rFonts w:asciiTheme="minorHAnsi" w:hAnsiTheme="minorHAnsi" w:cstheme="minorHAnsi"/>
          <w:sz w:val="20"/>
          <w:szCs w:val="18"/>
        </w:rPr>
        <w:t xml:space="preserve">the positive lead wire from the voltmeter to the </w:t>
      </w:r>
      <w:r w:rsidR="00A26BFA">
        <w:rPr>
          <w:rFonts w:asciiTheme="minorHAnsi" w:hAnsiTheme="minorHAnsi" w:cstheme="minorHAnsi"/>
          <w:sz w:val="20"/>
          <w:szCs w:val="18"/>
        </w:rPr>
        <w:t>white</w:t>
      </w:r>
      <w:r w:rsidR="00A26BFA" w:rsidRPr="002C7912">
        <w:rPr>
          <w:rFonts w:asciiTheme="minorHAnsi" w:hAnsiTheme="minorHAnsi" w:cstheme="minorHAnsi"/>
          <w:sz w:val="20"/>
          <w:szCs w:val="18"/>
        </w:rPr>
        <w:t xml:space="preserve"> wire from the sensor and the negative (or common) lead wire from the voltmeter to the bl</w:t>
      </w:r>
      <w:r w:rsidR="00A26BFA">
        <w:rPr>
          <w:rFonts w:asciiTheme="minorHAnsi" w:hAnsiTheme="minorHAnsi" w:cstheme="minorHAnsi"/>
          <w:sz w:val="20"/>
          <w:szCs w:val="18"/>
        </w:rPr>
        <w:t>ack</w:t>
      </w:r>
      <w:r w:rsidR="00A26BFA" w:rsidRPr="002C7912">
        <w:rPr>
          <w:rFonts w:asciiTheme="minorHAnsi" w:hAnsiTheme="minorHAnsi" w:cstheme="minorHAnsi"/>
          <w:sz w:val="20"/>
          <w:szCs w:val="18"/>
        </w:rPr>
        <w:t xml:space="preserve"> wire from the sensor.</w:t>
      </w:r>
    </w:p>
    <w:p w:rsidR="00172555" w:rsidRPr="002C7912" w:rsidRDefault="00172555" w:rsidP="00172555">
      <w:pPr>
        <w:rPr>
          <w:rFonts w:asciiTheme="minorHAnsi" w:hAnsiTheme="minorHAnsi" w:cstheme="minorHAnsi"/>
          <w:b/>
          <w:sz w:val="20"/>
          <w:szCs w:val="18"/>
        </w:rPr>
      </w:pPr>
      <w:r w:rsidRPr="002C7912">
        <w:rPr>
          <w:rFonts w:asciiTheme="minorHAnsi" w:hAnsiTheme="minorHAnsi" w:cstheme="minorHAnsi"/>
          <w:b/>
          <w:sz w:val="20"/>
          <w:szCs w:val="18"/>
        </w:rPr>
        <w:t>Compatible Measurement Devices (Dataloggers/Controllers/Meters)</w:t>
      </w:r>
    </w:p>
    <w:p w:rsidR="00172555" w:rsidRPr="002C6197" w:rsidRDefault="00172555" w:rsidP="00172555">
      <w:pPr>
        <w:rPr>
          <w:rFonts w:asciiTheme="minorHAnsi" w:hAnsiTheme="minorHAnsi" w:cstheme="minorHAnsi"/>
          <w:sz w:val="20"/>
          <w:szCs w:val="18"/>
        </w:rPr>
      </w:pPr>
      <w:r w:rsidRPr="002C7912">
        <w:rPr>
          <w:rFonts w:asciiTheme="minorHAnsi" w:hAnsiTheme="minorHAnsi" w:cstheme="minorHAnsi"/>
          <w:sz w:val="20"/>
          <w:szCs w:val="18"/>
        </w:rPr>
        <w:t>S</w:t>
      </w:r>
      <w:r>
        <w:rPr>
          <w:rFonts w:asciiTheme="minorHAnsi" w:hAnsiTheme="minorHAnsi" w:cstheme="minorHAnsi"/>
          <w:sz w:val="20"/>
          <w:szCs w:val="18"/>
        </w:rPr>
        <w:t>2</w:t>
      </w:r>
      <w:r w:rsidR="00A26BFA">
        <w:rPr>
          <w:rFonts w:asciiTheme="minorHAnsi" w:hAnsiTheme="minorHAnsi" w:cstheme="minorHAnsi"/>
          <w:sz w:val="20"/>
          <w:szCs w:val="18"/>
        </w:rPr>
        <w:t>-100</w:t>
      </w:r>
      <w:r w:rsidRPr="002C7912">
        <w:rPr>
          <w:rFonts w:asciiTheme="minorHAnsi" w:hAnsiTheme="minorHAnsi" w:cstheme="minorHAnsi"/>
          <w:sz w:val="20"/>
          <w:szCs w:val="18"/>
        </w:rPr>
        <w:t xml:space="preserve"> series </w:t>
      </w:r>
      <w:r>
        <w:rPr>
          <w:rFonts w:asciiTheme="minorHAnsi" w:hAnsiTheme="minorHAnsi" w:cstheme="minorHAnsi"/>
          <w:sz w:val="20"/>
          <w:szCs w:val="18"/>
        </w:rPr>
        <w:t>PRI</w:t>
      </w:r>
      <w:r w:rsidRPr="002C7912">
        <w:rPr>
          <w:rFonts w:asciiTheme="minorHAnsi" w:hAnsiTheme="minorHAnsi" w:cstheme="minorHAnsi"/>
          <w:sz w:val="20"/>
          <w:szCs w:val="18"/>
        </w:rPr>
        <w:t xml:space="preserve"> sensors</w:t>
      </w:r>
      <w:r w:rsidR="002C6197">
        <w:rPr>
          <w:rFonts w:asciiTheme="minorHAnsi" w:hAnsiTheme="minorHAnsi" w:cstheme="minorHAnsi"/>
          <w:sz w:val="20"/>
          <w:szCs w:val="18"/>
        </w:rPr>
        <w:t xml:space="preserve"> have small sensitivities, outputting a few mV per W m</w:t>
      </w:r>
      <w:r w:rsidR="003C482A">
        <w:rPr>
          <w:rFonts w:asciiTheme="minorHAnsi" w:hAnsiTheme="minorHAnsi" w:cstheme="minorHAnsi"/>
          <w:sz w:val="20"/>
          <w:szCs w:val="18"/>
        </w:rPr>
        <w:t>⁻²</w:t>
      </w:r>
      <w:r w:rsidR="002C6197">
        <w:rPr>
          <w:rFonts w:asciiTheme="minorHAnsi" w:hAnsiTheme="minorHAnsi" w:cstheme="minorHAnsi"/>
          <w:sz w:val="20"/>
          <w:szCs w:val="18"/>
        </w:rPr>
        <w:t>. Typical irradiance from the sun on a clear day is between 1-2 W m</w:t>
      </w:r>
      <w:r w:rsidR="002C6197" w:rsidRPr="002C6197">
        <w:rPr>
          <w:rFonts w:asciiTheme="minorHAnsi" w:hAnsiTheme="minorHAnsi" w:cstheme="minorHAnsi"/>
          <w:sz w:val="20"/>
          <w:szCs w:val="18"/>
          <w:vertAlign w:val="superscript"/>
        </w:rPr>
        <w:t>-2</w:t>
      </w:r>
      <w:r w:rsidR="002C6197">
        <w:rPr>
          <w:rFonts w:asciiTheme="minorHAnsi" w:hAnsiTheme="minorHAnsi" w:cstheme="minorHAnsi"/>
          <w:sz w:val="20"/>
          <w:szCs w:val="18"/>
        </w:rPr>
        <w:t xml:space="preserve"> at the center wavelengths measured by the sensors.</w:t>
      </w:r>
      <w:r w:rsidR="002C6197">
        <w:rPr>
          <w:rFonts w:asciiTheme="minorHAnsi" w:hAnsiTheme="minorHAnsi" w:cstheme="minorHAnsi"/>
          <w:color w:val="FF0000"/>
          <w:sz w:val="20"/>
          <w:szCs w:val="18"/>
        </w:rPr>
        <w:t xml:space="preserve"> </w:t>
      </w:r>
      <w:r w:rsidR="002C6197" w:rsidRPr="002C6197">
        <w:rPr>
          <w:rFonts w:asciiTheme="minorHAnsi" w:hAnsiTheme="minorHAnsi" w:cstheme="minorHAnsi"/>
          <w:sz w:val="20"/>
          <w:szCs w:val="18"/>
        </w:rPr>
        <w:t>It is recommended that</w:t>
      </w:r>
      <w:r w:rsidRPr="002C6197">
        <w:rPr>
          <w:rFonts w:asciiTheme="minorHAnsi" w:hAnsiTheme="minorHAnsi" w:cstheme="minorHAnsi"/>
          <w:sz w:val="20"/>
          <w:szCs w:val="18"/>
        </w:rPr>
        <w:t xml:space="preserve"> </w:t>
      </w:r>
      <w:r w:rsidR="002C6197" w:rsidRPr="002C6197">
        <w:rPr>
          <w:rFonts w:asciiTheme="minorHAnsi" w:hAnsiTheme="minorHAnsi" w:cstheme="minorHAnsi"/>
          <w:sz w:val="20"/>
          <w:szCs w:val="18"/>
        </w:rPr>
        <w:t>the</w:t>
      </w:r>
      <w:r w:rsidRPr="002C6197">
        <w:rPr>
          <w:rFonts w:asciiTheme="minorHAnsi" w:hAnsiTheme="minorHAnsi" w:cstheme="minorHAnsi"/>
          <w:sz w:val="20"/>
          <w:szCs w:val="18"/>
        </w:rPr>
        <w:t xml:space="preserve"> measurement device (e.g., datalogger or controller) have resolution of at least 0.001 m</w:t>
      </w:r>
      <w:r w:rsidR="002C6197" w:rsidRPr="002C6197">
        <w:rPr>
          <w:rFonts w:asciiTheme="minorHAnsi" w:hAnsiTheme="minorHAnsi" w:cstheme="minorHAnsi"/>
          <w:sz w:val="20"/>
          <w:szCs w:val="18"/>
        </w:rPr>
        <w:t>V</w:t>
      </w:r>
      <w:r w:rsidRPr="002C6197">
        <w:rPr>
          <w:rFonts w:asciiTheme="minorHAnsi" w:hAnsiTheme="minorHAnsi" w:cstheme="minorHAnsi"/>
          <w:sz w:val="20"/>
          <w:szCs w:val="18"/>
        </w:rPr>
        <w:t>.</w:t>
      </w:r>
    </w:p>
    <w:p w:rsidR="006751FF" w:rsidRPr="00827770" w:rsidRDefault="006751FF" w:rsidP="00827770">
      <w:pPr>
        <w:rPr>
          <w:rFonts w:asciiTheme="minorHAnsi" w:hAnsiTheme="minorHAnsi" w:cstheme="minorHAnsi"/>
          <w:sz w:val="20"/>
          <w:szCs w:val="18"/>
        </w:rPr>
      </w:pPr>
      <w:r>
        <w:rPr>
          <w:rFonts w:asciiTheme="minorHAnsi" w:hAnsiTheme="minorHAnsi" w:cstheme="minorHAnsi"/>
          <w:sz w:val="20"/>
          <w:szCs w:val="18"/>
        </w:rPr>
        <w:t>E</w:t>
      </w:r>
      <w:r w:rsidR="00172555" w:rsidRPr="00607C6B">
        <w:rPr>
          <w:rFonts w:asciiTheme="minorHAnsi" w:hAnsiTheme="minorHAnsi" w:cstheme="minorHAnsi"/>
          <w:sz w:val="20"/>
          <w:szCs w:val="18"/>
        </w:rPr>
        <w:t>xample datalogger program</w:t>
      </w:r>
      <w:r>
        <w:rPr>
          <w:rFonts w:asciiTheme="minorHAnsi" w:hAnsiTheme="minorHAnsi" w:cstheme="minorHAnsi"/>
          <w:sz w:val="20"/>
          <w:szCs w:val="18"/>
        </w:rPr>
        <w:t>s</w:t>
      </w:r>
      <w:r w:rsidR="00172555" w:rsidRPr="00607C6B">
        <w:rPr>
          <w:rFonts w:asciiTheme="minorHAnsi" w:hAnsiTheme="minorHAnsi" w:cstheme="minorHAnsi"/>
          <w:sz w:val="20"/>
          <w:szCs w:val="18"/>
        </w:rPr>
        <w:t xml:space="preserve"> for Campbell Scientific dataloggers can be found on the Apogee webpage at</w:t>
      </w:r>
      <w:r>
        <w:rPr>
          <w:rFonts w:asciiTheme="minorHAnsi" w:hAnsiTheme="minorHAnsi" w:cstheme="minorHAnsi"/>
          <w:sz w:val="20"/>
          <w:szCs w:val="18"/>
        </w:rPr>
        <w:t>:</w:t>
      </w:r>
      <w:r w:rsidR="00827770">
        <w:rPr>
          <w:rFonts w:asciiTheme="minorHAnsi" w:hAnsiTheme="minorHAnsi" w:cstheme="minorHAnsi"/>
          <w:sz w:val="20"/>
          <w:szCs w:val="18"/>
        </w:rPr>
        <w:t xml:space="preserve"> </w:t>
      </w:r>
      <w:hyperlink r:id="rId28" w:history="1">
        <w:r w:rsidRPr="00827770">
          <w:rPr>
            <w:rStyle w:val="Hyperlink"/>
            <w:rFonts w:asciiTheme="minorHAnsi" w:hAnsiTheme="minorHAnsi" w:cstheme="minorHAnsi"/>
            <w:sz w:val="20"/>
            <w:szCs w:val="18"/>
          </w:rPr>
          <w:t>https://www.apogeeinstruments.com/content/PRI-Analog.CR1</w:t>
        </w:r>
      </w:hyperlink>
    </w:p>
    <w:p w:rsidR="00172555" w:rsidRPr="008F2BE4" w:rsidRDefault="00172555" w:rsidP="00172555">
      <w:pPr>
        <w:rPr>
          <w:rFonts w:asciiTheme="minorHAnsi" w:hAnsiTheme="minorHAnsi" w:cstheme="minorHAnsi"/>
          <w:b/>
          <w:sz w:val="20"/>
          <w:szCs w:val="18"/>
        </w:rPr>
      </w:pPr>
      <w:r w:rsidRPr="008F2BE4">
        <w:rPr>
          <w:rFonts w:asciiTheme="minorHAnsi" w:hAnsiTheme="minorHAnsi" w:cstheme="minorHAnsi"/>
          <w:b/>
          <w:sz w:val="20"/>
          <w:szCs w:val="18"/>
        </w:rPr>
        <w:t>Cable Length</w:t>
      </w:r>
    </w:p>
    <w:p w:rsidR="00172555" w:rsidRPr="008F2BE4" w:rsidRDefault="00172555" w:rsidP="00172555">
      <w:pPr>
        <w:rPr>
          <w:rFonts w:asciiTheme="minorHAnsi" w:hAnsiTheme="minorHAnsi" w:cstheme="minorHAnsi"/>
          <w:sz w:val="20"/>
          <w:szCs w:val="18"/>
        </w:rPr>
      </w:pPr>
      <w:r w:rsidRPr="008F2BE4">
        <w:rPr>
          <w:rFonts w:asciiTheme="minorHAnsi" w:hAnsiTheme="minorHAnsi" w:cstheme="minorHAnsi"/>
          <w:sz w:val="20"/>
          <w:szCs w:val="18"/>
        </w:rPr>
        <w:t xml:space="preserve">When the sensor is connected to a measurement device with high input impedance, sensor output signals are not changed by shortening the cable or splicing on additional cable in the field. Tests have shown that if the input impedance of the measurements device is greater than 1 mega-ohm there is negligible effect on the calibration, even after adding up to 100 m of cable. All Apogee sensors use shielded, twisted pair cable to minimize electromagnetic interference. For best measurements, the shield wire must be connected to an earth ground. This is particularly important when using the sensor with long lead lengths in electromagnetically noisy environments. </w:t>
      </w:r>
    </w:p>
    <w:p w:rsidR="00172555" w:rsidRPr="008F2BE4" w:rsidRDefault="00172555" w:rsidP="00172555">
      <w:pPr>
        <w:rPr>
          <w:rFonts w:asciiTheme="minorHAnsi" w:hAnsiTheme="minorHAnsi" w:cstheme="minorHAnsi"/>
          <w:b/>
          <w:sz w:val="20"/>
          <w:szCs w:val="18"/>
        </w:rPr>
      </w:pPr>
      <w:r w:rsidRPr="008F2BE4">
        <w:rPr>
          <w:rFonts w:asciiTheme="minorHAnsi" w:hAnsiTheme="minorHAnsi" w:cstheme="minorHAnsi"/>
          <w:b/>
          <w:sz w:val="20"/>
          <w:szCs w:val="18"/>
        </w:rPr>
        <w:t>Modifying Cable Length</w:t>
      </w:r>
    </w:p>
    <w:p w:rsidR="00172555" w:rsidRDefault="00172555" w:rsidP="00172555">
      <w:pPr>
        <w:rPr>
          <w:rFonts w:asciiTheme="minorHAnsi" w:hAnsiTheme="minorHAnsi" w:cstheme="minorHAnsi"/>
          <w:sz w:val="20"/>
          <w:szCs w:val="18"/>
        </w:rPr>
      </w:pPr>
      <w:r w:rsidRPr="008F2BE4">
        <w:rPr>
          <w:rFonts w:asciiTheme="minorHAnsi" w:hAnsiTheme="minorHAnsi" w:cstheme="minorHAnsi"/>
          <w:sz w:val="20"/>
          <w:szCs w:val="18"/>
        </w:rPr>
        <w:t>See Apogee webpage for details on how to extend sensor cable length: (</w:t>
      </w:r>
      <w:hyperlink r:id="rId29" w:history="1">
        <w:r w:rsidRPr="00196905">
          <w:rPr>
            <w:rStyle w:val="Hyperlink"/>
            <w:rFonts w:asciiTheme="minorHAnsi" w:hAnsiTheme="minorHAnsi" w:cstheme="minorHAnsi"/>
            <w:sz w:val="20"/>
            <w:szCs w:val="18"/>
          </w:rPr>
          <w:t>http://www.apogeeinstruments.com/how-to-make-a-weatherproof-cable-splice/</w:t>
        </w:r>
      </w:hyperlink>
      <w:r w:rsidRPr="008F2BE4">
        <w:rPr>
          <w:rFonts w:asciiTheme="minorHAnsi" w:hAnsiTheme="minorHAnsi" w:cstheme="minorHAnsi"/>
          <w:sz w:val="20"/>
          <w:szCs w:val="18"/>
        </w:rPr>
        <w:t>).</w:t>
      </w:r>
    </w:p>
    <w:p w:rsidR="00007294" w:rsidRPr="00007294" w:rsidRDefault="00007294" w:rsidP="00AA7D68">
      <w:pPr>
        <w:rPr>
          <w:rFonts w:asciiTheme="minorHAnsi" w:hAnsiTheme="minorHAnsi" w:cstheme="minorHAnsi"/>
          <w:color w:val="FF0000"/>
          <w:sz w:val="20"/>
          <w:szCs w:val="18"/>
        </w:rPr>
      </w:pPr>
    </w:p>
    <w:p w:rsidR="008342F5" w:rsidRPr="00187C35" w:rsidRDefault="008342F5" w:rsidP="009A1812">
      <w:pPr>
        <w:rPr>
          <w:szCs w:val="18"/>
        </w:rPr>
      </w:pPr>
      <w:r w:rsidRPr="00187C35">
        <w:rPr>
          <w:szCs w:val="18"/>
        </w:rPr>
        <w:br w:type="page"/>
      </w:r>
    </w:p>
    <w:p w:rsidR="00802757" w:rsidRPr="00187C35" w:rsidRDefault="009812DA" w:rsidP="00802757">
      <w:pPr>
        <w:pStyle w:val="Heading3"/>
        <w:rPr>
          <w:sz w:val="14"/>
          <w:szCs w:val="14"/>
        </w:rPr>
      </w:pPr>
      <w:bookmarkStart w:id="30" w:name="_Toc523982822"/>
      <w:r>
        <w:rPr>
          <w:szCs w:val="32"/>
        </w:rPr>
        <w:lastRenderedPageBreak/>
        <w:t>Return and Warranty Policy</w:t>
      </w:r>
      <w:bookmarkEnd w:id="30"/>
    </w:p>
    <w:p w:rsidR="008E43E9" w:rsidRPr="008F2BE4" w:rsidRDefault="008E43E9" w:rsidP="008E43E9">
      <w:pPr>
        <w:pStyle w:val="Heading7"/>
        <w:rPr>
          <w:rFonts w:ascii="Calibri" w:hAnsi="Calibri" w:cs="Calibri"/>
          <w:sz w:val="28"/>
          <w:szCs w:val="20"/>
        </w:rPr>
      </w:pPr>
      <w:bookmarkStart w:id="31" w:name="_Toc390263769"/>
      <w:bookmarkStart w:id="32" w:name="_Toc390263901"/>
      <w:bookmarkStart w:id="33" w:name="_Toc390264175"/>
      <w:r w:rsidRPr="008F2BE4">
        <w:rPr>
          <w:rFonts w:ascii="Calibri" w:hAnsi="Calibri" w:cs="Calibri"/>
          <w:sz w:val="28"/>
          <w:szCs w:val="20"/>
        </w:rPr>
        <w:t>RETURN POLICY</w:t>
      </w:r>
      <w:bookmarkEnd w:id="31"/>
      <w:bookmarkEnd w:id="32"/>
      <w:bookmarkEnd w:id="33"/>
      <w:r w:rsidRPr="008F2BE4">
        <w:rPr>
          <w:rFonts w:ascii="Calibri" w:hAnsi="Calibri" w:cs="Calibri"/>
          <w:sz w:val="28"/>
          <w:szCs w:val="20"/>
        </w:rPr>
        <w:t xml:space="preserve"> </w:t>
      </w:r>
    </w:p>
    <w:p w:rsidR="008E43E9" w:rsidRDefault="008E43E9" w:rsidP="008E43E9">
      <w:pPr>
        <w:rPr>
          <w:rFonts w:ascii="Calibri" w:hAnsi="Calibri" w:cs="Calibri"/>
          <w:sz w:val="19"/>
          <w:szCs w:val="19"/>
        </w:rPr>
      </w:pPr>
      <w:r>
        <w:rPr>
          <w:rFonts w:ascii="Calibri" w:hAnsi="Calibri" w:cs="Calibri"/>
          <w:sz w:val="19"/>
          <w:szCs w:val="19"/>
        </w:rPr>
        <w:t xml:space="preserve">Apogee Instruments will accept returns within 30 days of purchase as long as the product is in new condition (to be determined by Apogee). Returns are subject to a 10 % restocking fee. </w:t>
      </w:r>
    </w:p>
    <w:p w:rsidR="008E43E9" w:rsidRDefault="008E43E9" w:rsidP="008E43E9">
      <w:pPr>
        <w:pStyle w:val="Heading7"/>
        <w:rPr>
          <w:rFonts w:ascii="Calibri" w:hAnsi="Calibri" w:cs="Calibri"/>
          <w:sz w:val="28"/>
          <w:szCs w:val="20"/>
        </w:rPr>
      </w:pPr>
      <w:bookmarkStart w:id="34" w:name="_Toc390264176"/>
      <w:bookmarkStart w:id="35" w:name="_Toc390263902"/>
      <w:bookmarkStart w:id="36" w:name="_Toc390263770"/>
      <w:r>
        <w:rPr>
          <w:rFonts w:ascii="Calibri" w:hAnsi="Calibri" w:cs="Calibri"/>
          <w:sz w:val="28"/>
          <w:szCs w:val="20"/>
        </w:rPr>
        <w:t>WARRANTY POLICY</w:t>
      </w:r>
      <w:bookmarkEnd w:id="34"/>
      <w:bookmarkEnd w:id="35"/>
      <w:bookmarkEnd w:id="36"/>
      <w:r>
        <w:rPr>
          <w:rFonts w:ascii="Calibri" w:hAnsi="Calibri" w:cs="Calibri"/>
          <w:sz w:val="28"/>
          <w:szCs w:val="20"/>
        </w:rPr>
        <w:t xml:space="preserve"> </w:t>
      </w:r>
    </w:p>
    <w:p w:rsidR="008E43E9" w:rsidRDefault="008E43E9" w:rsidP="008E43E9">
      <w:pPr>
        <w:rPr>
          <w:rFonts w:ascii="Calibri" w:hAnsi="Calibri" w:cs="Calibri"/>
          <w:b/>
          <w:sz w:val="19"/>
          <w:szCs w:val="19"/>
        </w:rPr>
      </w:pPr>
      <w:r>
        <w:rPr>
          <w:rFonts w:ascii="Calibri" w:hAnsi="Calibri" w:cs="Calibri"/>
          <w:b/>
          <w:sz w:val="19"/>
          <w:szCs w:val="19"/>
        </w:rPr>
        <w:t>What is Covered</w:t>
      </w:r>
      <w:r>
        <w:rPr>
          <w:rFonts w:ascii="Calibri" w:hAnsi="Calibri" w:cs="Calibri"/>
          <w:b/>
          <w:sz w:val="19"/>
          <w:szCs w:val="19"/>
        </w:rPr>
        <w:br/>
      </w:r>
      <w:r>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by Apogee. </w:t>
      </w:r>
    </w:p>
    <w:p w:rsidR="008E43E9" w:rsidRDefault="008E43E9" w:rsidP="008E43E9">
      <w:pPr>
        <w:rPr>
          <w:rFonts w:ascii="Calibri" w:hAnsi="Calibri" w:cs="Calibri"/>
          <w:sz w:val="19"/>
          <w:szCs w:val="19"/>
        </w:rPr>
      </w:pPr>
      <w:r>
        <w:rPr>
          <w:rFonts w:ascii="Calibri" w:hAnsi="Calibri" w:cs="Calibri"/>
          <w:sz w:val="19"/>
          <w:szCs w:val="19"/>
        </w:rPr>
        <w:t>Products not manufactured by Apogee (</w:t>
      </w:r>
      <w:proofErr w:type="spellStart"/>
      <w:r>
        <w:rPr>
          <w:rFonts w:ascii="Calibri" w:hAnsi="Calibri" w:cs="Calibri"/>
          <w:sz w:val="19"/>
          <w:szCs w:val="19"/>
        </w:rPr>
        <w:t>spectroradiometers</w:t>
      </w:r>
      <w:proofErr w:type="spellEnd"/>
      <w:r>
        <w:rPr>
          <w:rFonts w:ascii="Calibri" w:hAnsi="Calibri" w:cs="Calibri"/>
          <w:sz w:val="19"/>
          <w:szCs w:val="19"/>
        </w:rPr>
        <w:t xml:space="preserve">, chlorophyll content meters, EE08-SS probes) are covered for a period of one (1) year. </w:t>
      </w:r>
    </w:p>
    <w:p w:rsidR="008E43E9" w:rsidRDefault="008E43E9" w:rsidP="008E43E9">
      <w:pPr>
        <w:rPr>
          <w:rFonts w:ascii="Calibri" w:hAnsi="Calibri" w:cs="Calibri"/>
          <w:b/>
          <w:sz w:val="19"/>
          <w:szCs w:val="19"/>
        </w:rPr>
      </w:pPr>
      <w:r>
        <w:rPr>
          <w:rFonts w:ascii="Calibri" w:hAnsi="Calibri" w:cs="Calibri"/>
          <w:b/>
          <w:sz w:val="19"/>
          <w:szCs w:val="19"/>
        </w:rPr>
        <w:t>What is Not Covered</w:t>
      </w:r>
      <w:r>
        <w:rPr>
          <w:rFonts w:ascii="Calibri" w:hAnsi="Calibri" w:cs="Calibri"/>
          <w:b/>
          <w:sz w:val="19"/>
          <w:szCs w:val="19"/>
        </w:rPr>
        <w:br/>
      </w:r>
      <w:r>
        <w:rPr>
          <w:rFonts w:ascii="Calibri" w:hAnsi="Calibri" w:cs="Calibri"/>
          <w:sz w:val="19"/>
          <w:szCs w:val="19"/>
        </w:rPr>
        <w:t xml:space="preserve">The customer is responsible for all costs associated with the removal, reinstallation, and shipping of suspected warranty items to our factory. </w:t>
      </w:r>
    </w:p>
    <w:p w:rsidR="008E43E9" w:rsidRDefault="008E43E9" w:rsidP="008E43E9">
      <w:pPr>
        <w:rPr>
          <w:rFonts w:ascii="Calibri" w:hAnsi="Calibri" w:cs="Calibri"/>
          <w:sz w:val="19"/>
          <w:szCs w:val="19"/>
        </w:rPr>
      </w:pPr>
      <w:r>
        <w:rPr>
          <w:rFonts w:ascii="Calibri" w:hAnsi="Calibri" w:cs="Calibri"/>
          <w:sz w:val="19"/>
          <w:szCs w:val="19"/>
        </w:rPr>
        <w:t xml:space="preserve">The warranty does not cover equipment that has been damaged due to the following conditions: </w:t>
      </w:r>
    </w:p>
    <w:p w:rsidR="008E43E9" w:rsidRDefault="008E43E9" w:rsidP="008E43E9">
      <w:pPr>
        <w:rPr>
          <w:rFonts w:ascii="Calibri" w:hAnsi="Calibri" w:cs="Calibri"/>
          <w:sz w:val="19"/>
          <w:szCs w:val="19"/>
        </w:rPr>
      </w:pPr>
      <w:r>
        <w:rPr>
          <w:rFonts w:ascii="Calibri" w:hAnsi="Calibri" w:cs="Calibri"/>
          <w:sz w:val="19"/>
          <w:szCs w:val="19"/>
        </w:rPr>
        <w:t>1. Improper installation or abuse.</w:t>
      </w:r>
    </w:p>
    <w:p w:rsidR="008E43E9" w:rsidRDefault="008E43E9" w:rsidP="008E43E9">
      <w:pPr>
        <w:rPr>
          <w:rFonts w:ascii="Calibri" w:hAnsi="Calibri" w:cs="Calibri"/>
          <w:sz w:val="19"/>
          <w:szCs w:val="19"/>
        </w:rPr>
      </w:pPr>
      <w:r>
        <w:rPr>
          <w:rFonts w:ascii="Calibri" w:hAnsi="Calibri" w:cs="Calibri"/>
          <w:sz w:val="19"/>
          <w:szCs w:val="19"/>
        </w:rPr>
        <w:t xml:space="preserve">2. Operation of the instrument outside of its specified operating range. </w:t>
      </w:r>
    </w:p>
    <w:p w:rsidR="008E43E9" w:rsidRDefault="008E43E9" w:rsidP="008E43E9">
      <w:pPr>
        <w:rPr>
          <w:rFonts w:ascii="Calibri" w:hAnsi="Calibri" w:cs="Calibri"/>
          <w:sz w:val="19"/>
          <w:szCs w:val="19"/>
        </w:rPr>
      </w:pPr>
      <w:r>
        <w:rPr>
          <w:rFonts w:ascii="Calibri" w:hAnsi="Calibri" w:cs="Calibri"/>
          <w:sz w:val="19"/>
          <w:szCs w:val="19"/>
        </w:rPr>
        <w:t xml:space="preserve">3. Natural occurrences such as lightning, fire, etc. </w:t>
      </w:r>
    </w:p>
    <w:p w:rsidR="008E43E9" w:rsidRDefault="008E43E9" w:rsidP="008E43E9">
      <w:pPr>
        <w:rPr>
          <w:rFonts w:ascii="Calibri" w:hAnsi="Calibri" w:cs="Calibri"/>
          <w:sz w:val="19"/>
          <w:szCs w:val="19"/>
        </w:rPr>
      </w:pPr>
      <w:r>
        <w:rPr>
          <w:rFonts w:ascii="Calibri" w:hAnsi="Calibri" w:cs="Calibri"/>
          <w:sz w:val="19"/>
          <w:szCs w:val="19"/>
        </w:rPr>
        <w:t>4. Unauthorized modification.</w:t>
      </w:r>
    </w:p>
    <w:p w:rsidR="008E43E9" w:rsidRDefault="008E43E9" w:rsidP="008E43E9">
      <w:pPr>
        <w:rPr>
          <w:rFonts w:ascii="Calibri" w:hAnsi="Calibri" w:cs="Calibri"/>
          <w:sz w:val="19"/>
          <w:szCs w:val="19"/>
        </w:rPr>
      </w:pPr>
      <w:r>
        <w:rPr>
          <w:rFonts w:ascii="Calibri" w:hAnsi="Calibri" w:cs="Calibri"/>
          <w:sz w:val="19"/>
          <w:szCs w:val="19"/>
        </w:rPr>
        <w:t>5. Improper or unauthorized repair.</w:t>
      </w:r>
    </w:p>
    <w:p w:rsidR="008E43E9" w:rsidRDefault="008E43E9" w:rsidP="008E43E9">
      <w:pPr>
        <w:rPr>
          <w:rFonts w:ascii="Calibri" w:hAnsi="Calibri" w:cs="Calibri"/>
          <w:sz w:val="19"/>
          <w:szCs w:val="19"/>
        </w:rPr>
      </w:pPr>
      <w:r>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rsidR="008E43E9" w:rsidRDefault="008E43E9" w:rsidP="008E43E9">
      <w:pPr>
        <w:rPr>
          <w:rFonts w:ascii="Calibri" w:hAnsi="Calibri" w:cs="Calibri"/>
          <w:b/>
          <w:sz w:val="19"/>
          <w:szCs w:val="19"/>
        </w:rPr>
      </w:pPr>
      <w:r>
        <w:rPr>
          <w:rFonts w:ascii="Calibri" w:hAnsi="Calibri" w:cs="Calibri"/>
          <w:b/>
          <w:sz w:val="19"/>
          <w:szCs w:val="19"/>
        </w:rPr>
        <w:t>Who is Covered</w:t>
      </w:r>
      <w:r>
        <w:rPr>
          <w:rFonts w:ascii="Calibri" w:hAnsi="Calibri" w:cs="Calibri"/>
          <w:b/>
          <w:sz w:val="19"/>
          <w:szCs w:val="19"/>
        </w:rPr>
        <w:br/>
      </w:r>
      <w:proofErr w:type="gramStart"/>
      <w:r>
        <w:rPr>
          <w:rFonts w:ascii="Calibri" w:hAnsi="Calibri" w:cs="Calibri"/>
          <w:sz w:val="19"/>
          <w:szCs w:val="19"/>
        </w:rPr>
        <w:t>This</w:t>
      </w:r>
      <w:proofErr w:type="gramEnd"/>
      <w:r>
        <w:rPr>
          <w:rFonts w:ascii="Calibri" w:hAnsi="Calibri" w:cs="Calibri"/>
          <w:sz w:val="19"/>
          <w:szCs w:val="19"/>
        </w:rPr>
        <w:t xml:space="preserve"> warranty covers the original purchaser of the product or other party who may own it during the warranty period. </w:t>
      </w:r>
    </w:p>
    <w:p w:rsidR="008E43E9" w:rsidRDefault="008E43E9" w:rsidP="008E43E9">
      <w:pPr>
        <w:rPr>
          <w:rFonts w:ascii="Calibri" w:hAnsi="Calibri" w:cs="Calibri"/>
          <w:b/>
          <w:sz w:val="19"/>
          <w:szCs w:val="19"/>
        </w:rPr>
      </w:pPr>
      <w:r>
        <w:rPr>
          <w:rFonts w:ascii="Calibri" w:hAnsi="Calibri" w:cs="Calibri"/>
          <w:b/>
          <w:sz w:val="19"/>
          <w:szCs w:val="19"/>
        </w:rPr>
        <w:t>What Apogee Will Do</w:t>
      </w:r>
      <w:r>
        <w:rPr>
          <w:rFonts w:ascii="Calibri" w:hAnsi="Calibri" w:cs="Calibri"/>
          <w:b/>
          <w:sz w:val="19"/>
          <w:szCs w:val="19"/>
        </w:rPr>
        <w:br/>
      </w:r>
      <w:r>
        <w:rPr>
          <w:rFonts w:ascii="Calibri" w:hAnsi="Calibri" w:cs="Calibri"/>
          <w:sz w:val="19"/>
          <w:szCs w:val="19"/>
        </w:rPr>
        <w:t xml:space="preserve">At no charge Apogee </w:t>
      </w:r>
      <w:proofErr w:type="gramStart"/>
      <w:r>
        <w:rPr>
          <w:rFonts w:ascii="Calibri" w:hAnsi="Calibri" w:cs="Calibri"/>
          <w:sz w:val="19"/>
          <w:szCs w:val="19"/>
        </w:rPr>
        <w:t>will:</w:t>
      </w:r>
      <w:proofErr w:type="gramEnd"/>
      <w:r>
        <w:rPr>
          <w:rFonts w:ascii="Calibri" w:hAnsi="Calibri" w:cs="Calibri"/>
          <w:sz w:val="19"/>
          <w:szCs w:val="19"/>
        </w:rPr>
        <w:t xml:space="preserve"> </w:t>
      </w:r>
    </w:p>
    <w:p w:rsidR="008E43E9" w:rsidRDefault="008E43E9" w:rsidP="008E43E9">
      <w:pPr>
        <w:rPr>
          <w:rFonts w:ascii="Calibri" w:hAnsi="Calibri" w:cs="Calibri"/>
          <w:sz w:val="19"/>
          <w:szCs w:val="19"/>
        </w:rPr>
      </w:pPr>
      <w:r>
        <w:rPr>
          <w:rFonts w:ascii="Calibri" w:hAnsi="Calibri" w:cs="Calibri"/>
          <w:sz w:val="19"/>
          <w:szCs w:val="19"/>
        </w:rPr>
        <w:t xml:space="preserve">1. Either repair or replace (at our discretion) the item under warranty. </w:t>
      </w:r>
    </w:p>
    <w:p w:rsidR="008E43E9" w:rsidRDefault="008E43E9" w:rsidP="008E43E9">
      <w:pPr>
        <w:rPr>
          <w:rFonts w:ascii="Calibri" w:hAnsi="Calibri" w:cs="Calibri"/>
          <w:sz w:val="19"/>
          <w:szCs w:val="19"/>
        </w:rPr>
      </w:pPr>
      <w:r>
        <w:rPr>
          <w:rFonts w:ascii="Calibri" w:hAnsi="Calibri" w:cs="Calibri"/>
          <w:sz w:val="19"/>
          <w:szCs w:val="19"/>
        </w:rPr>
        <w:t xml:space="preserve">2. Ship the item back to the customer by the carrier of our choice. </w:t>
      </w:r>
    </w:p>
    <w:p w:rsidR="008E43E9" w:rsidRDefault="008E43E9" w:rsidP="008E43E9">
      <w:pPr>
        <w:rPr>
          <w:rFonts w:ascii="Calibri" w:hAnsi="Calibri" w:cs="Calibri"/>
          <w:sz w:val="19"/>
          <w:szCs w:val="19"/>
        </w:rPr>
      </w:pPr>
      <w:r>
        <w:rPr>
          <w:rFonts w:ascii="Calibri" w:hAnsi="Calibri" w:cs="Calibri"/>
          <w:sz w:val="19"/>
          <w:szCs w:val="19"/>
        </w:rPr>
        <w:t xml:space="preserve">Different or expedited shipping methods will be at the customer’s expense. </w:t>
      </w:r>
    </w:p>
    <w:p w:rsidR="008E43E9" w:rsidRDefault="008E43E9" w:rsidP="008E43E9">
      <w:pPr>
        <w:rPr>
          <w:rFonts w:ascii="Calibri" w:hAnsi="Calibri" w:cs="Calibri"/>
          <w:b/>
          <w:sz w:val="19"/>
          <w:szCs w:val="19"/>
        </w:rPr>
      </w:pPr>
      <w:r>
        <w:rPr>
          <w:rFonts w:ascii="Calibri" w:hAnsi="Calibri" w:cs="Calibri"/>
          <w:b/>
          <w:sz w:val="19"/>
          <w:szCs w:val="19"/>
        </w:rPr>
        <w:t xml:space="preserve">How </w:t>
      </w:r>
      <w:proofErr w:type="gramStart"/>
      <w:r>
        <w:rPr>
          <w:rFonts w:ascii="Calibri" w:hAnsi="Calibri" w:cs="Calibri"/>
          <w:b/>
          <w:sz w:val="19"/>
          <w:szCs w:val="19"/>
        </w:rPr>
        <w:t>To</w:t>
      </w:r>
      <w:proofErr w:type="gramEnd"/>
      <w:r>
        <w:rPr>
          <w:rFonts w:ascii="Calibri" w:hAnsi="Calibri" w:cs="Calibri"/>
          <w:b/>
          <w:sz w:val="19"/>
          <w:szCs w:val="19"/>
        </w:rPr>
        <w:t xml:space="preserve"> Return An Item </w:t>
      </w:r>
      <w:r>
        <w:rPr>
          <w:rFonts w:ascii="Calibri" w:hAnsi="Calibri" w:cs="Calibri"/>
          <w:b/>
          <w:sz w:val="19"/>
          <w:szCs w:val="19"/>
        </w:rPr>
        <w:br/>
      </w:r>
      <w:r>
        <w:rPr>
          <w:rFonts w:ascii="Calibri" w:hAnsi="Calibri" w:cs="Calibri"/>
          <w:sz w:val="19"/>
          <w:szCs w:val="19"/>
        </w:rPr>
        <w:t xml:space="preserve">1. Please do not send any products back to Apogee Instruments until you have received a Return Merchandise </w:t>
      </w:r>
      <w:r>
        <w:rPr>
          <w:rFonts w:ascii="Calibri" w:hAnsi="Calibri" w:cs="Calibri"/>
          <w:sz w:val="19"/>
          <w:szCs w:val="19"/>
        </w:rPr>
        <w:lastRenderedPageBreak/>
        <w:t xml:space="preserve">Authorization (RMA) number from our technical support department by submitting an online RMA form at </w:t>
      </w:r>
      <w:hyperlink r:id="rId30" w:history="1">
        <w:r>
          <w:rPr>
            <w:rStyle w:val="Hyperlink"/>
            <w:rFonts w:ascii="Calibri" w:hAnsi="Calibri" w:cs="Calibri"/>
            <w:sz w:val="19"/>
            <w:szCs w:val="19"/>
          </w:rPr>
          <w:t>www.apogeeinstruments.com/tech-support-recalibration-repairs/</w:t>
        </w:r>
      </w:hyperlink>
      <w:r>
        <w:rPr>
          <w:rFonts w:ascii="Calibri" w:hAnsi="Calibri" w:cs="Calibri"/>
          <w:sz w:val="19"/>
          <w:szCs w:val="19"/>
        </w:rPr>
        <w:t>. We will use your RMA number for tracking of the service item. Call (435) 245-8012 or email techsupport@apogeeinstruments.com with questions.</w:t>
      </w:r>
    </w:p>
    <w:p w:rsidR="008E43E9" w:rsidRDefault="008E43E9" w:rsidP="008E43E9">
      <w:pPr>
        <w:rPr>
          <w:rFonts w:ascii="Calibri" w:hAnsi="Calibri" w:cs="Calibri"/>
          <w:sz w:val="19"/>
          <w:szCs w:val="19"/>
        </w:rPr>
      </w:pPr>
      <w:r>
        <w:rPr>
          <w:rFonts w:ascii="Calibri" w:hAnsi="Calibri" w:cs="Calibri"/>
          <w:sz w:val="19"/>
          <w:szCs w:val="19"/>
        </w:rPr>
        <w:t xml:space="preserve">2. For warranty evaluations,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in order to complete the repair/recalibration. </w:t>
      </w:r>
      <w:r>
        <w:rPr>
          <w:rFonts w:ascii="Calibri" w:hAnsi="Calibri" w:cs="Calibri"/>
          <w:b/>
          <w:bCs/>
          <w:i/>
          <w:iCs/>
          <w:sz w:val="19"/>
          <w:szCs w:val="19"/>
        </w:rPr>
        <w:t>Note:</w:t>
      </w:r>
      <w:r>
        <w:rPr>
          <w:rFonts w:ascii="Calibri" w:hAnsi="Calibri" w:cs="Calibri"/>
          <w:i/>
          <w:iCs/>
          <w:sz w:val="19"/>
          <w:szCs w:val="19"/>
        </w:rPr>
        <w:t xml:space="preserve"> When sending back sensors for routine calibration that have Apogee’s standard stainless-steel connectors, you only need to send the sensor with the 30 cm section of cable and one-half of the connector. We have mating connectors at our factory that can be used for calibrating the sensor.</w:t>
      </w:r>
      <w:r>
        <w:rPr>
          <w:rFonts w:ascii="Calibri" w:hAnsi="Calibri" w:cs="Calibri"/>
          <w:sz w:val="19"/>
          <w:szCs w:val="19"/>
        </w:rPr>
        <w:t xml:space="preserve">  </w:t>
      </w:r>
    </w:p>
    <w:p w:rsidR="008E43E9" w:rsidRDefault="008E43E9" w:rsidP="008E43E9">
      <w:pPr>
        <w:rPr>
          <w:rFonts w:ascii="Calibri" w:hAnsi="Calibri" w:cs="Calibri"/>
          <w:sz w:val="19"/>
          <w:szCs w:val="19"/>
        </w:rPr>
      </w:pPr>
      <w:r>
        <w:rPr>
          <w:rFonts w:ascii="Calibri" w:hAnsi="Calibri" w:cs="Calibri"/>
          <w:sz w:val="19"/>
          <w:szCs w:val="19"/>
        </w:rPr>
        <w:t xml:space="preserve">3. Please write the RMA number on the outside of the shipping container. </w:t>
      </w:r>
    </w:p>
    <w:p w:rsidR="008E43E9" w:rsidRDefault="008E43E9" w:rsidP="008E43E9">
      <w:pPr>
        <w:spacing w:line="240" w:lineRule="auto"/>
        <w:rPr>
          <w:rFonts w:ascii="Calibri" w:hAnsi="Calibri" w:cs="Calibri"/>
          <w:sz w:val="19"/>
          <w:szCs w:val="19"/>
        </w:rPr>
      </w:pPr>
      <w:r>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rsidR="008E43E9" w:rsidRDefault="008E43E9" w:rsidP="008E43E9">
      <w:pPr>
        <w:spacing w:line="240" w:lineRule="auto"/>
        <w:rPr>
          <w:rFonts w:ascii="Calibri" w:hAnsi="Calibri" w:cs="Calibri"/>
          <w:b/>
          <w:sz w:val="19"/>
          <w:szCs w:val="19"/>
        </w:rPr>
      </w:pPr>
      <w:r>
        <w:rPr>
          <w:rFonts w:ascii="Calibri" w:hAnsi="Calibri" w:cs="Calibri"/>
          <w:b/>
          <w:sz w:val="19"/>
          <w:szCs w:val="19"/>
        </w:rPr>
        <w:t xml:space="preserve">Apogee Instruments, Inc. </w:t>
      </w:r>
      <w:r>
        <w:rPr>
          <w:rFonts w:ascii="Calibri" w:hAnsi="Calibri" w:cs="Calibri"/>
          <w:b/>
          <w:sz w:val="19"/>
          <w:szCs w:val="19"/>
        </w:rPr>
        <w:br/>
        <w:t>721 West 1800 North Logan, UT</w:t>
      </w:r>
      <w:r>
        <w:rPr>
          <w:rFonts w:ascii="Calibri" w:hAnsi="Calibri" w:cs="Calibri"/>
          <w:b/>
          <w:sz w:val="19"/>
          <w:szCs w:val="19"/>
        </w:rPr>
        <w:br/>
        <w:t xml:space="preserve">84321, USA </w:t>
      </w:r>
    </w:p>
    <w:p w:rsidR="008E43E9" w:rsidRDefault="008E43E9" w:rsidP="008E43E9">
      <w:pPr>
        <w:spacing w:line="240" w:lineRule="auto"/>
        <w:rPr>
          <w:rFonts w:ascii="Calibri" w:hAnsi="Calibri" w:cs="Calibri"/>
          <w:sz w:val="19"/>
          <w:szCs w:val="19"/>
        </w:rPr>
      </w:pPr>
      <w:r>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rsidR="008E43E9" w:rsidRDefault="008E43E9" w:rsidP="008E43E9">
      <w:pPr>
        <w:pStyle w:val="Heading7"/>
        <w:spacing w:line="240" w:lineRule="auto"/>
        <w:rPr>
          <w:rFonts w:ascii="Calibri" w:hAnsi="Calibri" w:cs="Calibri"/>
          <w:sz w:val="28"/>
          <w:szCs w:val="20"/>
        </w:rPr>
      </w:pPr>
      <w:bookmarkStart w:id="37" w:name="_Toc390264177"/>
      <w:bookmarkStart w:id="38" w:name="_Toc390263903"/>
      <w:bookmarkStart w:id="39" w:name="_Toc390263771"/>
      <w:r>
        <w:rPr>
          <w:rFonts w:ascii="Calibri" w:hAnsi="Calibri" w:cs="Calibri"/>
          <w:sz w:val="28"/>
          <w:szCs w:val="20"/>
        </w:rPr>
        <w:t xml:space="preserve">Products Beyond the Warranty Period </w:t>
      </w:r>
    </w:p>
    <w:p w:rsidR="008E43E9" w:rsidRDefault="008E43E9" w:rsidP="008E43E9">
      <w:pPr>
        <w:rPr>
          <w:rFonts w:ascii="Calibri" w:hAnsi="Calibri" w:cs="Calibri"/>
          <w:sz w:val="19"/>
          <w:szCs w:val="19"/>
        </w:rPr>
      </w:pPr>
      <w:r>
        <w:rPr>
          <w:rFonts w:ascii="Calibri" w:hAnsi="Calibri" w:cs="Calibri"/>
          <w:sz w:val="19"/>
          <w:szCs w:val="19"/>
        </w:rPr>
        <w:t xml:space="preserve">For issues with sensors beyond the warranty period, please contact Apogee at </w:t>
      </w:r>
      <w:hyperlink r:id="rId31" w:history="1">
        <w:r>
          <w:rPr>
            <w:rStyle w:val="Hyperlink"/>
            <w:rFonts w:ascii="Calibri" w:hAnsi="Calibri" w:cs="Calibri"/>
            <w:sz w:val="19"/>
            <w:szCs w:val="19"/>
          </w:rPr>
          <w:t>techsupport@apogeeinstruments.com</w:t>
        </w:r>
      </w:hyperlink>
      <w:r>
        <w:rPr>
          <w:rFonts w:ascii="Calibri" w:hAnsi="Calibri" w:cs="Calibri"/>
          <w:sz w:val="19"/>
          <w:szCs w:val="19"/>
        </w:rPr>
        <w:t xml:space="preserve"> to discuss repair or replacement options.</w:t>
      </w:r>
    </w:p>
    <w:p w:rsidR="008E43E9" w:rsidRDefault="008E43E9" w:rsidP="008E43E9">
      <w:pPr>
        <w:pStyle w:val="Heading7"/>
        <w:spacing w:line="240" w:lineRule="auto"/>
        <w:rPr>
          <w:rFonts w:ascii="Calibri" w:hAnsi="Calibri" w:cs="Calibri"/>
          <w:sz w:val="28"/>
          <w:szCs w:val="20"/>
        </w:rPr>
      </w:pPr>
      <w:r>
        <w:rPr>
          <w:rFonts w:ascii="Calibri" w:hAnsi="Calibri" w:cs="Calibri"/>
          <w:sz w:val="28"/>
          <w:szCs w:val="20"/>
        </w:rPr>
        <w:t>Other Terms</w:t>
      </w:r>
      <w:bookmarkEnd w:id="37"/>
      <w:bookmarkEnd w:id="38"/>
      <w:bookmarkEnd w:id="39"/>
      <w:r>
        <w:rPr>
          <w:rFonts w:ascii="Calibri" w:hAnsi="Calibri" w:cs="Calibri"/>
          <w:sz w:val="28"/>
          <w:szCs w:val="20"/>
        </w:rPr>
        <w:t xml:space="preserve"> </w:t>
      </w:r>
    </w:p>
    <w:p w:rsidR="008E43E9" w:rsidRDefault="008E43E9" w:rsidP="008E43E9">
      <w:pPr>
        <w:rPr>
          <w:rFonts w:ascii="Calibri" w:hAnsi="Calibri" w:cs="Calibri"/>
          <w:sz w:val="19"/>
          <w:szCs w:val="19"/>
        </w:rPr>
      </w:pPr>
      <w:r>
        <w:rPr>
          <w:rFonts w:ascii="Calibri" w:hAnsi="Calibri" w:cs="Calibri"/>
          <w:sz w:val="19"/>
          <w:szCs w:val="19"/>
        </w:rPr>
        <w:t xml:space="preserve">The available remedy of defects under this warranty is for the repair or replacement of the original product, and Apogee Instruments is not responsible for any direct, indirect, incidental, or consequential damages, including but not limited to loss of income, loss of revenue, loss of profit, loss of data, loss of wages, loss of time, loss of sales, accruement of debts or expenses, injury to personal property, or injury to any person or any other type of damage or loss. </w:t>
      </w:r>
    </w:p>
    <w:p w:rsidR="008E43E9" w:rsidRDefault="008E43E9" w:rsidP="008E43E9">
      <w:pPr>
        <w:rPr>
          <w:rFonts w:ascii="Calibri" w:hAnsi="Calibri" w:cs="Calibri"/>
          <w:sz w:val="19"/>
          <w:szCs w:val="19"/>
        </w:rPr>
      </w:pPr>
      <w:r>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rsidR="008E43E9" w:rsidRDefault="008E43E9" w:rsidP="008E43E9">
      <w:pPr>
        <w:rPr>
          <w:rFonts w:ascii="Calibri" w:hAnsi="Calibri" w:cs="Calibri"/>
          <w:sz w:val="19"/>
          <w:szCs w:val="19"/>
        </w:rPr>
      </w:pPr>
      <w:r>
        <w:rPr>
          <w:rFonts w:ascii="Calibri" w:hAnsi="Calibri" w:cs="Calibri"/>
          <w:sz w:val="19"/>
          <w:szCs w:val="19"/>
        </w:rPr>
        <w:t xml:space="preserve">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void or unenforceable, that provision shall be deemed severable and shall not affect any remaining provisions. In case of any inconsistency between the English and other versions of this limited warranty, the English version shall prevail. </w:t>
      </w:r>
    </w:p>
    <w:p w:rsidR="008E43E9" w:rsidRPr="005C10FB" w:rsidRDefault="008E43E9" w:rsidP="008E43E9">
      <w:pPr>
        <w:rPr>
          <w:rFonts w:asciiTheme="minorHAnsi" w:hAnsiTheme="minorHAnsi" w:cstheme="minorHAnsi"/>
          <w:sz w:val="16"/>
          <w:szCs w:val="18"/>
        </w:rPr>
      </w:pPr>
      <w:r>
        <w:rPr>
          <w:rFonts w:ascii="Times New Roman" w:hAnsi="Times New Roman" w:cs="Times New Roman"/>
          <w:noProof/>
          <w:sz w:val="24"/>
          <w:szCs w:val="24"/>
        </w:rPr>
        <mc:AlternateContent>
          <mc:Choice Requires="wps">
            <w:drawing>
              <wp:anchor distT="45720" distB="45720" distL="114300" distR="114300" simplePos="0" relativeHeight="251676160" behindDoc="1" locked="0" layoutInCell="1" allowOverlap="1" wp14:anchorId="0EC4F96D" wp14:editId="35A17C20">
                <wp:simplePos x="0" y="0"/>
                <wp:positionH relativeFrom="column">
                  <wp:posOffset>-140970</wp:posOffset>
                </wp:positionH>
                <wp:positionV relativeFrom="paragraph">
                  <wp:posOffset>231140</wp:posOffset>
                </wp:positionV>
                <wp:extent cx="6217920" cy="800735"/>
                <wp:effectExtent l="1905" t="254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800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E43E9" w:rsidRDefault="008E43E9" w:rsidP="008E43E9">
                            <w:pPr>
                              <w:pStyle w:val="NoSpacing"/>
                              <w:jc w:val="center"/>
                              <w:rPr>
                                <w:rFonts w:ascii="Calibri" w:hAnsi="Calibri" w:cs="Calibri"/>
                                <w:sz w:val="16"/>
                                <w:szCs w:val="18"/>
                              </w:rPr>
                            </w:pPr>
                            <w:r>
                              <w:rPr>
                                <w:rFonts w:ascii="Calibri" w:hAnsi="Calibri" w:cs="Calibri"/>
                                <w:b/>
                                <w:sz w:val="16"/>
                                <w:szCs w:val="18"/>
                              </w:rPr>
                              <w:t xml:space="preserve">APOGEE INSTRUMENTS, INC. | </w:t>
                            </w:r>
                            <w:r>
                              <w:rPr>
                                <w:rFonts w:ascii="Calibri" w:hAnsi="Calibri" w:cs="Calibri"/>
                                <w:sz w:val="16"/>
                                <w:szCs w:val="18"/>
                              </w:rPr>
                              <w:t>721 WEST 1800 NORTH, LOGAN, UTAH 84321, USA</w:t>
                            </w:r>
                          </w:p>
                          <w:p w:rsidR="008E43E9" w:rsidRDefault="008E43E9" w:rsidP="008E43E9">
                            <w:pPr>
                              <w:pStyle w:val="NoSpacing"/>
                              <w:jc w:val="center"/>
                              <w:rPr>
                                <w:rFonts w:ascii="Calibri" w:hAnsi="Calibri" w:cs="Calibri"/>
                                <w:sz w:val="16"/>
                                <w:szCs w:val="18"/>
                              </w:rPr>
                            </w:pPr>
                            <w:r>
                              <w:rPr>
                                <w:rFonts w:ascii="Calibri" w:hAnsi="Calibri" w:cs="Calibri"/>
                                <w:sz w:val="16"/>
                                <w:szCs w:val="18"/>
                              </w:rPr>
                              <w:t>TEL: (435) 792-4700 | FAX: (435) 787-8268 | WEB: APOGEEINSTRUMENTS.COM</w:t>
                            </w:r>
                          </w:p>
                          <w:p w:rsidR="008E43E9" w:rsidRDefault="008E43E9" w:rsidP="008E43E9">
                            <w:pPr>
                              <w:jc w:val="center"/>
                              <w:rPr>
                                <w:rFonts w:ascii="Calibri" w:hAnsi="Calibri" w:cs="Calibri"/>
                                <w:sz w:val="16"/>
                                <w:szCs w:val="18"/>
                              </w:rPr>
                            </w:pPr>
                            <w:r>
                              <w:rPr>
                                <w:rFonts w:ascii="Calibri" w:hAnsi="Calibri" w:cs="Calibri"/>
                                <w:i/>
                                <w:sz w:val="16"/>
                                <w:szCs w:val="18"/>
                              </w:rPr>
                              <w:t>Copyright © 2020 Apogee Instruments, Inc.</w:t>
                            </w:r>
                          </w:p>
                          <w:p w:rsidR="008E43E9" w:rsidRDefault="008E43E9" w:rsidP="008E43E9">
                            <w:pPr>
                              <w:rPr>
                                <w:rFonts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C4F96D" id="Text Box 11" o:spid="_x0000_s1040" type="#_x0000_t202" style="position:absolute;margin-left:-11.1pt;margin-top:18.2pt;width:489.6pt;height:63.05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" stroked="f">
                <v:textbox>
                  <w:txbxContent>
                    <w:p w:rsidR="008E43E9" w:rsidRDefault="008E43E9" w:rsidP="008E43E9">
                      <w:pPr>
                        <w:pStyle w:val="NoSpacing"/>
                        <w:jc w:val="center"/>
                        <w:rPr>
                          <w:rFonts w:ascii="Calibri" w:hAnsi="Calibri" w:cs="Calibri"/>
                          <w:sz w:val="16"/>
                          <w:szCs w:val="18"/>
                        </w:rPr>
                      </w:pPr>
                      <w:r>
                        <w:rPr>
                          <w:rFonts w:ascii="Calibri" w:hAnsi="Calibri" w:cs="Calibri"/>
                          <w:b/>
                          <w:sz w:val="16"/>
                          <w:szCs w:val="18"/>
                        </w:rPr>
                        <w:t xml:space="preserve">APOGEE INSTRUMENTS, INC. | </w:t>
                      </w:r>
                      <w:r>
                        <w:rPr>
                          <w:rFonts w:ascii="Calibri" w:hAnsi="Calibri" w:cs="Calibri"/>
                          <w:sz w:val="16"/>
                          <w:szCs w:val="18"/>
                        </w:rPr>
                        <w:t>721 WEST 1800 NORTH, LOGAN, UTAH 84321, USA</w:t>
                      </w:r>
                    </w:p>
                    <w:p w:rsidR="008E43E9" w:rsidRDefault="008E43E9" w:rsidP="008E43E9">
                      <w:pPr>
                        <w:pStyle w:val="NoSpacing"/>
                        <w:jc w:val="center"/>
                        <w:rPr>
                          <w:rFonts w:ascii="Calibri" w:hAnsi="Calibri" w:cs="Calibri"/>
                          <w:sz w:val="16"/>
                          <w:szCs w:val="18"/>
                        </w:rPr>
                      </w:pPr>
                      <w:r>
                        <w:rPr>
                          <w:rFonts w:ascii="Calibri" w:hAnsi="Calibri" w:cs="Calibri"/>
                          <w:sz w:val="16"/>
                          <w:szCs w:val="18"/>
                        </w:rPr>
                        <w:t>TEL: (435) 792-4700 | FAX: (435) 787-8268 | WEB: APOGEEINSTRUMENTS.COM</w:t>
                      </w:r>
                    </w:p>
                    <w:p w:rsidR="008E43E9" w:rsidRDefault="008E43E9" w:rsidP="008E43E9">
                      <w:pPr>
                        <w:jc w:val="center"/>
                        <w:rPr>
                          <w:rFonts w:ascii="Calibri" w:hAnsi="Calibri" w:cs="Calibri"/>
                          <w:sz w:val="16"/>
                          <w:szCs w:val="18"/>
                        </w:rPr>
                      </w:pPr>
                      <w:r>
                        <w:rPr>
                          <w:rFonts w:ascii="Calibri" w:hAnsi="Calibri" w:cs="Calibri"/>
                          <w:i/>
                          <w:sz w:val="16"/>
                          <w:szCs w:val="18"/>
                        </w:rPr>
                        <w:t>Copyright © 2020 Apogee Instruments, Inc.</w:t>
                      </w:r>
                    </w:p>
                    <w:p w:rsidR="008E43E9" w:rsidRDefault="008E43E9" w:rsidP="008E43E9">
                      <w:pPr>
                        <w:rPr>
                          <w:rFonts w:cs="Times New Roman"/>
                        </w:rPr>
                      </w:pPr>
                    </w:p>
                  </w:txbxContent>
                </v:textbox>
              </v:shape>
            </w:pict>
          </mc:Fallback>
        </mc:AlternateContent>
      </w:r>
      <w:r>
        <w:rPr>
          <w:rFonts w:ascii="Calibri" w:hAnsi="Calibri" w:cs="Calibri"/>
          <w:sz w:val="19"/>
          <w:szCs w:val="19"/>
        </w:rPr>
        <w:t>This warranty cannot be changed, assumed, or amended by any other person or agreement</w:t>
      </w:r>
    </w:p>
    <w:p w:rsidR="00A70530" w:rsidRPr="004D3004" w:rsidRDefault="00A70530" w:rsidP="008E43E9">
      <w:pPr>
        <w:pStyle w:val="Heading7"/>
        <w:rPr>
          <w:rFonts w:asciiTheme="minorHAnsi" w:hAnsiTheme="minorHAnsi" w:cstheme="minorHAnsi"/>
          <w:sz w:val="16"/>
          <w:szCs w:val="18"/>
        </w:rPr>
      </w:pPr>
    </w:p>
    <w:sectPr w:rsidR="00A70530" w:rsidRPr="004D3004" w:rsidSect="008A672F">
      <w:headerReference w:type="default" r:id="rId32"/>
      <w:footerReference w:type="default" r:id="rId33"/>
      <w:footerReference w:type="first" r:id="rId34"/>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5A45" w:rsidRDefault="00EA5A45" w:rsidP="00020335">
      <w:pPr>
        <w:spacing w:after="0" w:line="240" w:lineRule="auto"/>
      </w:pPr>
      <w:r>
        <w:separator/>
      </w:r>
    </w:p>
  </w:endnote>
  <w:endnote w:type="continuationSeparator" w:id="0">
    <w:p w:rsidR="00EA5A45" w:rsidRDefault="00EA5A45"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w:altName w:val="Arial"/>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enir LT Std 35 Light">
    <w:altName w:val="Century Gothic"/>
    <w:panose1 w:val="00000000000000000000"/>
    <w:charset w:val="00"/>
    <w:family w:val="swiss"/>
    <w:notTrueType/>
    <w:pitch w:val="variable"/>
    <w:sig w:usb0="00000003" w:usb1="00000000" w:usb2="00000000" w:usb3="00000000" w:csb0="00000001" w:csb1="00000000"/>
  </w:font>
  <w:font w:name="UnitPro-Regular">
    <w:altName w:val="MS Gothic"/>
    <w:panose1 w:val="00000000000000000000"/>
    <w:charset w:val="80"/>
    <w:family w:val="auto"/>
    <w:notTrueType/>
    <w:pitch w:val="default"/>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5A45" w:rsidRPr="008A672F" w:rsidRDefault="00EA5A45" w:rsidP="008A672F">
    <w:pPr>
      <w:pStyle w:val="NoSpacing"/>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5A45" w:rsidRPr="00233812" w:rsidRDefault="00EA5A45" w:rsidP="00753734">
    <w:pPr>
      <w:pStyle w:val="NoSpacing"/>
      <w:jc w:val="center"/>
      <w:rPr>
        <w:rFonts w:ascii="Calibri" w:hAnsi="Calibri"/>
        <w:szCs w:val="18"/>
      </w:rPr>
    </w:pPr>
    <w:r w:rsidRPr="00233812">
      <w:rPr>
        <w:rFonts w:ascii="Calibri" w:hAnsi="Calibri"/>
        <w:b/>
        <w:szCs w:val="18"/>
      </w:rPr>
      <w:t xml:space="preserve">APOGEE INSTRUMENTS, INC. | </w:t>
    </w:r>
    <w:r w:rsidRPr="00233812">
      <w:rPr>
        <w:rFonts w:ascii="Calibri" w:hAnsi="Calibri"/>
        <w:szCs w:val="18"/>
      </w:rPr>
      <w:t>721 WEST 1800 NORTH, LOGAN, UTAH 84321, USA</w:t>
    </w:r>
  </w:p>
  <w:p w:rsidR="00EA5A45" w:rsidRPr="00233812" w:rsidRDefault="00EA5A45" w:rsidP="00753734">
    <w:pPr>
      <w:pStyle w:val="NoSpacing"/>
      <w:jc w:val="center"/>
      <w:rPr>
        <w:rFonts w:ascii="Calibri" w:hAnsi="Calibri"/>
        <w:szCs w:val="18"/>
      </w:rPr>
    </w:pPr>
    <w:r w:rsidRPr="00233812">
      <w:rPr>
        <w:rFonts w:ascii="Calibri" w:hAnsi="Calibri"/>
        <w:szCs w:val="18"/>
      </w:rPr>
      <w:t>TEL: (435) 792-4700 | FAX: (435) 787-8268 | WEB: APOGEEINSTRUMENTS.COM</w:t>
    </w:r>
  </w:p>
  <w:p w:rsidR="00EA5A45" w:rsidRPr="00233812" w:rsidRDefault="00EA5A45" w:rsidP="00EC3747">
    <w:pPr>
      <w:jc w:val="center"/>
      <w:rPr>
        <w:rFonts w:ascii="Calibri" w:hAnsi="Calibri"/>
        <w:i/>
        <w:szCs w:val="18"/>
      </w:rPr>
    </w:pPr>
    <w:r w:rsidRPr="00233812">
      <w:rPr>
        <w:rFonts w:ascii="Calibri" w:hAnsi="Calibri"/>
        <w:i/>
        <w:szCs w:val="18"/>
      </w:rPr>
      <w:t xml:space="preserve">Copyright </w:t>
    </w:r>
    <w:r w:rsidRPr="00233812">
      <w:rPr>
        <w:rFonts w:ascii="Calibri" w:hAnsi="Calibri" w:cstheme="minorHAnsi"/>
        <w:i/>
        <w:szCs w:val="18"/>
      </w:rPr>
      <w:t>©</w:t>
    </w:r>
    <w:r w:rsidR="00D02D43">
      <w:rPr>
        <w:rFonts w:ascii="Calibri" w:hAnsi="Calibri"/>
        <w:i/>
        <w:szCs w:val="18"/>
      </w:rPr>
      <w:t xml:space="preserve"> 2020</w:t>
    </w:r>
    <w:r w:rsidRPr="00233812">
      <w:rPr>
        <w:rFonts w:ascii="Calibri" w:hAnsi="Calibri"/>
        <w:i/>
        <w:szCs w:val="18"/>
      </w:rPr>
      <w:t xml:space="preserve"> Apogee Instruments, Inc.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5A45" w:rsidRDefault="00EA5A45" w:rsidP="00020335">
      <w:pPr>
        <w:spacing w:after="0" w:line="240" w:lineRule="auto"/>
      </w:pPr>
      <w:r>
        <w:separator/>
      </w:r>
    </w:p>
  </w:footnote>
  <w:footnote w:type="continuationSeparator" w:id="0">
    <w:p w:rsidR="00EA5A45" w:rsidRDefault="00EA5A45" w:rsidP="0002033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5548546"/>
      <w:docPartObj>
        <w:docPartGallery w:val="Page Numbers (Top of Page)"/>
        <w:docPartUnique/>
      </w:docPartObj>
    </w:sdtPr>
    <w:sdtEndPr>
      <w:rPr>
        <w:noProof/>
      </w:rPr>
    </w:sdtEndPr>
    <w:sdtContent>
      <w:p w:rsidR="00EA5A45" w:rsidRDefault="00EA5A45">
        <w:pPr>
          <w:pStyle w:val="Header"/>
          <w:jc w:val="right"/>
        </w:pPr>
        <w:r>
          <w:fldChar w:fldCharType="begin"/>
        </w:r>
        <w:r>
          <w:instrText xml:space="preserve"> PAGE   \* MERGEFORMAT </w:instrText>
        </w:r>
        <w:r>
          <w:fldChar w:fldCharType="separate"/>
        </w:r>
        <w:r w:rsidR="003560A4">
          <w:rPr>
            <w:noProof/>
          </w:rPr>
          <w:t>15</w:t>
        </w:r>
        <w:r>
          <w:rPr>
            <w:noProof/>
          </w:rPr>
          <w:fldChar w:fldCharType="end"/>
        </w:r>
      </w:p>
    </w:sdtContent>
  </w:sdt>
  <w:p w:rsidR="00EA5A45" w:rsidRDefault="00EA5A4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F81DDA"/>
    <w:multiLevelType w:val="hybridMultilevel"/>
    <w:tmpl w:val="B87E4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AAA2859"/>
    <w:multiLevelType w:val="hybridMultilevel"/>
    <w:tmpl w:val="E74AA8CC"/>
    <w:lvl w:ilvl="0" w:tplc="84CC18F6">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12D6354"/>
    <w:multiLevelType w:val="hybridMultilevel"/>
    <w:tmpl w:val="50E6EA9E"/>
    <w:lvl w:ilvl="0" w:tplc="5A5E45EE">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BE253DE"/>
    <w:multiLevelType w:val="hybridMultilevel"/>
    <w:tmpl w:val="CAE41FBC"/>
    <w:lvl w:ilvl="0" w:tplc="A788A5A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6"/>
  </w:num>
  <w:num w:numId="4">
    <w:abstractNumId w:val="1"/>
  </w:num>
  <w:num w:numId="5">
    <w:abstractNumId w:val="0"/>
  </w:num>
  <w:num w:numId="6">
    <w:abstractNumId w:val="7"/>
  </w:num>
  <w:num w:numId="7">
    <w:abstractNumId w:val="2"/>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47457">
      <o:colormenu v:ext="edit" fillcolor="none" strokecolor="non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7BAD"/>
    <w:rsid w:val="000001D3"/>
    <w:rsid w:val="00001F32"/>
    <w:rsid w:val="00006598"/>
    <w:rsid w:val="00007294"/>
    <w:rsid w:val="00016F1D"/>
    <w:rsid w:val="00020335"/>
    <w:rsid w:val="000235FB"/>
    <w:rsid w:val="00031857"/>
    <w:rsid w:val="000468F5"/>
    <w:rsid w:val="000610F6"/>
    <w:rsid w:val="00061A35"/>
    <w:rsid w:val="000719F3"/>
    <w:rsid w:val="00072EEE"/>
    <w:rsid w:val="00082424"/>
    <w:rsid w:val="00094E49"/>
    <w:rsid w:val="000A60FE"/>
    <w:rsid w:val="000B6F6E"/>
    <w:rsid w:val="000B7DEA"/>
    <w:rsid w:val="000D4B85"/>
    <w:rsid w:val="000F125C"/>
    <w:rsid w:val="00100FCD"/>
    <w:rsid w:val="00104A57"/>
    <w:rsid w:val="001151C1"/>
    <w:rsid w:val="0012715A"/>
    <w:rsid w:val="00135B8B"/>
    <w:rsid w:val="00145FD5"/>
    <w:rsid w:val="0015755E"/>
    <w:rsid w:val="00166316"/>
    <w:rsid w:val="00171401"/>
    <w:rsid w:val="00172555"/>
    <w:rsid w:val="00177464"/>
    <w:rsid w:val="00187C35"/>
    <w:rsid w:val="00192C4F"/>
    <w:rsid w:val="0019617A"/>
    <w:rsid w:val="001B0F0E"/>
    <w:rsid w:val="001C403A"/>
    <w:rsid w:val="001E5799"/>
    <w:rsid w:val="002004D7"/>
    <w:rsid w:val="00207617"/>
    <w:rsid w:val="0021519E"/>
    <w:rsid w:val="0022085F"/>
    <w:rsid w:val="00220EA5"/>
    <w:rsid w:val="00221C06"/>
    <w:rsid w:val="002256C3"/>
    <w:rsid w:val="002279FB"/>
    <w:rsid w:val="002314DB"/>
    <w:rsid w:val="00233812"/>
    <w:rsid w:val="00244A5C"/>
    <w:rsid w:val="00250A00"/>
    <w:rsid w:val="00251B08"/>
    <w:rsid w:val="0025499F"/>
    <w:rsid w:val="0025529B"/>
    <w:rsid w:val="00255867"/>
    <w:rsid w:val="00256EDE"/>
    <w:rsid w:val="00267C94"/>
    <w:rsid w:val="00272A16"/>
    <w:rsid w:val="0028712A"/>
    <w:rsid w:val="002921FB"/>
    <w:rsid w:val="00293743"/>
    <w:rsid w:val="0029724C"/>
    <w:rsid w:val="002A0037"/>
    <w:rsid w:val="002A1F95"/>
    <w:rsid w:val="002C182E"/>
    <w:rsid w:val="002C3262"/>
    <w:rsid w:val="002C6197"/>
    <w:rsid w:val="002D5E32"/>
    <w:rsid w:val="002F2CAF"/>
    <w:rsid w:val="00303AB9"/>
    <w:rsid w:val="00303C66"/>
    <w:rsid w:val="00314F23"/>
    <w:rsid w:val="00315D30"/>
    <w:rsid w:val="00323E97"/>
    <w:rsid w:val="00327917"/>
    <w:rsid w:val="003358C9"/>
    <w:rsid w:val="003435C1"/>
    <w:rsid w:val="003560A4"/>
    <w:rsid w:val="00374EA0"/>
    <w:rsid w:val="00376912"/>
    <w:rsid w:val="00385D7C"/>
    <w:rsid w:val="00396FE0"/>
    <w:rsid w:val="003B689D"/>
    <w:rsid w:val="003B7572"/>
    <w:rsid w:val="003C482A"/>
    <w:rsid w:val="003C746E"/>
    <w:rsid w:val="003D0E2D"/>
    <w:rsid w:val="003D5BE2"/>
    <w:rsid w:val="003F409C"/>
    <w:rsid w:val="004078EC"/>
    <w:rsid w:val="00414609"/>
    <w:rsid w:val="004150C2"/>
    <w:rsid w:val="004152AC"/>
    <w:rsid w:val="0041723C"/>
    <w:rsid w:val="0044324F"/>
    <w:rsid w:val="004523F7"/>
    <w:rsid w:val="00453AD8"/>
    <w:rsid w:val="00460F54"/>
    <w:rsid w:val="00464DDB"/>
    <w:rsid w:val="004669E4"/>
    <w:rsid w:val="004716DB"/>
    <w:rsid w:val="00474B1C"/>
    <w:rsid w:val="004762E7"/>
    <w:rsid w:val="0048124C"/>
    <w:rsid w:val="0048190C"/>
    <w:rsid w:val="00486DB8"/>
    <w:rsid w:val="004B4780"/>
    <w:rsid w:val="004D1D3D"/>
    <w:rsid w:val="004D2AEB"/>
    <w:rsid w:val="004D3004"/>
    <w:rsid w:val="004E706A"/>
    <w:rsid w:val="004F306E"/>
    <w:rsid w:val="004F39C2"/>
    <w:rsid w:val="004F53FC"/>
    <w:rsid w:val="00511A6A"/>
    <w:rsid w:val="005420D5"/>
    <w:rsid w:val="00550EFA"/>
    <w:rsid w:val="005629A8"/>
    <w:rsid w:val="005756EE"/>
    <w:rsid w:val="005801E5"/>
    <w:rsid w:val="005A1821"/>
    <w:rsid w:val="005A3C43"/>
    <w:rsid w:val="005D6630"/>
    <w:rsid w:val="005F6EA4"/>
    <w:rsid w:val="00601561"/>
    <w:rsid w:val="00601CB5"/>
    <w:rsid w:val="00607C6B"/>
    <w:rsid w:val="00616B66"/>
    <w:rsid w:val="006238BA"/>
    <w:rsid w:val="00633911"/>
    <w:rsid w:val="00645FC0"/>
    <w:rsid w:val="006660A8"/>
    <w:rsid w:val="006751FF"/>
    <w:rsid w:val="00677883"/>
    <w:rsid w:val="006817DD"/>
    <w:rsid w:val="006908EC"/>
    <w:rsid w:val="006B59C3"/>
    <w:rsid w:val="006C3E76"/>
    <w:rsid w:val="006C4029"/>
    <w:rsid w:val="006D74AE"/>
    <w:rsid w:val="006E0AAB"/>
    <w:rsid w:val="006E4A92"/>
    <w:rsid w:val="006F47A9"/>
    <w:rsid w:val="00706D10"/>
    <w:rsid w:val="00716010"/>
    <w:rsid w:val="0073657A"/>
    <w:rsid w:val="00742BCF"/>
    <w:rsid w:val="00745740"/>
    <w:rsid w:val="00751080"/>
    <w:rsid w:val="00753734"/>
    <w:rsid w:val="00760795"/>
    <w:rsid w:val="007621D8"/>
    <w:rsid w:val="00764FD6"/>
    <w:rsid w:val="0076589B"/>
    <w:rsid w:val="00766318"/>
    <w:rsid w:val="0079295C"/>
    <w:rsid w:val="00797294"/>
    <w:rsid w:val="00797DDA"/>
    <w:rsid w:val="007A19C3"/>
    <w:rsid w:val="007A2F01"/>
    <w:rsid w:val="007A3FAB"/>
    <w:rsid w:val="007D4FB0"/>
    <w:rsid w:val="007E1794"/>
    <w:rsid w:val="007E34E3"/>
    <w:rsid w:val="007F67C1"/>
    <w:rsid w:val="0080018A"/>
    <w:rsid w:val="00802757"/>
    <w:rsid w:val="00802F42"/>
    <w:rsid w:val="008177B3"/>
    <w:rsid w:val="00827770"/>
    <w:rsid w:val="008342F5"/>
    <w:rsid w:val="008457B2"/>
    <w:rsid w:val="00856AE5"/>
    <w:rsid w:val="00857036"/>
    <w:rsid w:val="00860DF9"/>
    <w:rsid w:val="008639CC"/>
    <w:rsid w:val="00865AC6"/>
    <w:rsid w:val="00874BB5"/>
    <w:rsid w:val="008879A5"/>
    <w:rsid w:val="00890414"/>
    <w:rsid w:val="00894B27"/>
    <w:rsid w:val="008A672F"/>
    <w:rsid w:val="008C59A7"/>
    <w:rsid w:val="008C79C7"/>
    <w:rsid w:val="008D33FA"/>
    <w:rsid w:val="008D5B3F"/>
    <w:rsid w:val="008D5D4D"/>
    <w:rsid w:val="008E43E9"/>
    <w:rsid w:val="008E7A52"/>
    <w:rsid w:val="008E7CB2"/>
    <w:rsid w:val="008E7D93"/>
    <w:rsid w:val="008F2BE4"/>
    <w:rsid w:val="00936089"/>
    <w:rsid w:val="009363C7"/>
    <w:rsid w:val="00942587"/>
    <w:rsid w:val="0094550F"/>
    <w:rsid w:val="009524C1"/>
    <w:rsid w:val="00953866"/>
    <w:rsid w:val="009636C6"/>
    <w:rsid w:val="0097053F"/>
    <w:rsid w:val="009812DA"/>
    <w:rsid w:val="00985ACF"/>
    <w:rsid w:val="009976C3"/>
    <w:rsid w:val="009979E5"/>
    <w:rsid w:val="009A1812"/>
    <w:rsid w:val="009A1C52"/>
    <w:rsid w:val="009C06F8"/>
    <w:rsid w:val="009D47E3"/>
    <w:rsid w:val="009D6D8B"/>
    <w:rsid w:val="009E21BF"/>
    <w:rsid w:val="009F020F"/>
    <w:rsid w:val="009F4920"/>
    <w:rsid w:val="009F51AE"/>
    <w:rsid w:val="009F6EE4"/>
    <w:rsid w:val="00A12DF2"/>
    <w:rsid w:val="00A2002C"/>
    <w:rsid w:val="00A26BFA"/>
    <w:rsid w:val="00A276FC"/>
    <w:rsid w:val="00A51E19"/>
    <w:rsid w:val="00A63D65"/>
    <w:rsid w:val="00A64197"/>
    <w:rsid w:val="00A70530"/>
    <w:rsid w:val="00A90090"/>
    <w:rsid w:val="00A931C0"/>
    <w:rsid w:val="00A94165"/>
    <w:rsid w:val="00A97458"/>
    <w:rsid w:val="00AA09FB"/>
    <w:rsid w:val="00AA14F1"/>
    <w:rsid w:val="00AA7D68"/>
    <w:rsid w:val="00AB5598"/>
    <w:rsid w:val="00AB78D0"/>
    <w:rsid w:val="00AC1B5C"/>
    <w:rsid w:val="00AC1F4F"/>
    <w:rsid w:val="00AC33E1"/>
    <w:rsid w:val="00AD66DD"/>
    <w:rsid w:val="00AD7B15"/>
    <w:rsid w:val="00AD7ED9"/>
    <w:rsid w:val="00AE58DE"/>
    <w:rsid w:val="00AF37DB"/>
    <w:rsid w:val="00B315C1"/>
    <w:rsid w:val="00B44742"/>
    <w:rsid w:val="00B5508F"/>
    <w:rsid w:val="00B567A5"/>
    <w:rsid w:val="00B57BAD"/>
    <w:rsid w:val="00B73BD8"/>
    <w:rsid w:val="00B73C06"/>
    <w:rsid w:val="00B73CD1"/>
    <w:rsid w:val="00B83A00"/>
    <w:rsid w:val="00B85D9E"/>
    <w:rsid w:val="00B90BA7"/>
    <w:rsid w:val="00BA3EA9"/>
    <w:rsid w:val="00BB1992"/>
    <w:rsid w:val="00BB664C"/>
    <w:rsid w:val="00BB749C"/>
    <w:rsid w:val="00BC473E"/>
    <w:rsid w:val="00BD03BA"/>
    <w:rsid w:val="00BD4B2F"/>
    <w:rsid w:val="00BD77CD"/>
    <w:rsid w:val="00BE2294"/>
    <w:rsid w:val="00BE2C98"/>
    <w:rsid w:val="00C0675F"/>
    <w:rsid w:val="00C116F1"/>
    <w:rsid w:val="00C147A9"/>
    <w:rsid w:val="00C26281"/>
    <w:rsid w:val="00C34A72"/>
    <w:rsid w:val="00C41A72"/>
    <w:rsid w:val="00C43985"/>
    <w:rsid w:val="00C46696"/>
    <w:rsid w:val="00C56811"/>
    <w:rsid w:val="00C614E5"/>
    <w:rsid w:val="00C65D43"/>
    <w:rsid w:val="00C80C98"/>
    <w:rsid w:val="00C80DF8"/>
    <w:rsid w:val="00C86710"/>
    <w:rsid w:val="00CA4297"/>
    <w:rsid w:val="00CC6FAE"/>
    <w:rsid w:val="00CD4936"/>
    <w:rsid w:val="00CE0FA7"/>
    <w:rsid w:val="00CF27C9"/>
    <w:rsid w:val="00CF3DB6"/>
    <w:rsid w:val="00D002DF"/>
    <w:rsid w:val="00D02D43"/>
    <w:rsid w:val="00D05C00"/>
    <w:rsid w:val="00D11D5D"/>
    <w:rsid w:val="00D129A5"/>
    <w:rsid w:val="00D37200"/>
    <w:rsid w:val="00D400B7"/>
    <w:rsid w:val="00D4481E"/>
    <w:rsid w:val="00D54485"/>
    <w:rsid w:val="00D560E2"/>
    <w:rsid w:val="00D60E64"/>
    <w:rsid w:val="00D67D91"/>
    <w:rsid w:val="00D7058D"/>
    <w:rsid w:val="00D73354"/>
    <w:rsid w:val="00D74BBA"/>
    <w:rsid w:val="00D80736"/>
    <w:rsid w:val="00D8313D"/>
    <w:rsid w:val="00D9183C"/>
    <w:rsid w:val="00DA593A"/>
    <w:rsid w:val="00DB4A50"/>
    <w:rsid w:val="00DD5566"/>
    <w:rsid w:val="00DE3E61"/>
    <w:rsid w:val="00DE70EC"/>
    <w:rsid w:val="00DF1971"/>
    <w:rsid w:val="00E15601"/>
    <w:rsid w:val="00E21642"/>
    <w:rsid w:val="00E37CD7"/>
    <w:rsid w:val="00E40712"/>
    <w:rsid w:val="00E451C7"/>
    <w:rsid w:val="00E45FBB"/>
    <w:rsid w:val="00E54EBB"/>
    <w:rsid w:val="00E57E20"/>
    <w:rsid w:val="00E62204"/>
    <w:rsid w:val="00E656CC"/>
    <w:rsid w:val="00E6654F"/>
    <w:rsid w:val="00E72EE9"/>
    <w:rsid w:val="00E76BE7"/>
    <w:rsid w:val="00E87888"/>
    <w:rsid w:val="00E91B64"/>
    <w:rsid w:val="00E9265A"/>
    <w:rsid w:val="00EA5A45"/>
    <w:rsid w:val="00EB23DB"/>
    <w:rsid w:val="00EB3825"/>
    <w:rsid w:val="00EC3747"/>
    <w:rsid w:val="00EE20C4"/>
    <w:rsid w:val="00EE7879"/>
    <w:rsid w:val="00EF1656"/>
    <w:rsid w:val="00EF3709"/>
    <w:rsid w:val="00EF4108"/>
    <w:rsid w:val="00F063E0"/>
    <w:rsid w:val="00F0784C"/>
    <w:rsid w:val="00F14C6E"/>
    <w:rsid w:val="00F27FF5"/>
    <w:rsid w:val="00F331AC"/>
    <w:rsid w:val="00F46214"/>
    <w:rsid w:val="00F46F80"/>
    <w:rsid w:val="00F5003D"/>
    <w:rsid w:val="00F50583"/>
    <w:rsid w:val="00F55099"/>
    <w:rsid w:val="00F61A9F"/>
    <w:rsid w:val="00F66047"/>
    <w:rsid w:val="00F66CE1"/>
    <w:rsid w:val="00F77C60"/>
    <w:rsid w:val="00F84D4C"/>
    <w:rsid w:val="00F85B58"/>
    <w:rsid w:val="00F86FAE"/>
    <w:rsid w:val="00F915AB"/>
    <w:rsid w:val="00F9161D"/>
    <w:rsid w:val="00F95187"/>
    <w:rsid w:val="00F953E4"/>
    <w:rsid w:val="00F956F1"/>
    <w:rsid w:val="00F97278"/>
    <w:rsid w:val="00FA297B"/>
    <w:rsid w:val="00FB2307"/>
    <w:rsid w:val="00FB6B97"/>
    <w:rsid w:val="00FB76F5"/>
    <w:rsid w:val="00FC00E1"/>
    <w:rsid w:val="00FD4DDF"/>
    <w:rsid w:val="00FD6D9F"/>
    <w:rsid w:val="00FE0589"/>
    <w:rsid w:val="00FE4F77"/>
    <w:rsid w:val="00FF0604"/>
    <w:rsid w:val="00FF5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7457">
      <o:colormenu v:ext="edit" fillcolor="none" strokecolor="none"/>
    </o:shapedefaults>
    <o:shapelayout v:ext="edit">
      <o:idmap v:ext="edit" data="1"/>
    </o:shapelayout>
  </w:shapeDefaults>
  <w:decimalSymbol w:val="."/>
  <w:listSeparator w:val=","/>
  <w15:docId w15:val="{845CB9DB-7E50-4347-9E60-264CC9D2E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B85"/>
    <w:rPr>
      <w:rFonts w:ascii="Myriad Pro" w:hAnsi="Myriad Pro"/>
      <w:sz w:val="18"/>
      <w:szCs w:val="20"/>
    </w:rPr>
  </w:style>
  <w:style w:type="paragraph" w:styleId="Heading1">
    <w:name w:val="heading 1"/>
    <w:basedOn w:val="Normal"/>
    <w:next w:val="Normal"/>
    <w:link w:val="Heading1Char"/>
    <w:uiPriority w:val="9"/>
    <w:qFormat/>
    <w:rsid w:val="009812DA"/>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jc w:val="center"/>
      <w:outlineLvl w:val="0"/>
    </w:pPr>
    <w:rPr>
      <w:b/>
      <w:bCs/>
      <w:caps/>
      <w:color w:val="FFFFFF" w:themeColor="background1"/>
      <w:spacing w:val="15"/>
      <w:sz w:val="36"/>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233812"/>
    <w:pPr>
      <w:pBdr>
        <w:top w:val="single" w:sz="6" w:space="2" w:color="7A7A7A" w:themeColor="accent1"/>
        <w:left w:val="single" w:sz="6" w:space="2" w:color="7A7A7A" w:themeColor="accent1"/>
      </w:pBdr>
      <w:spacing w:before="300" w:after="0"/>
      <w:outlineLvl w:val="2"/>
    </w:pPr>
    <w:rPr>
      <w:rFonts w:ascii="Calibri" w:hAnsi="Calibri"/>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D11D5D"/>
    <w:pPr>
      <w:spacing w:before="300" w:after="0"/>
      <w:outlineLvl w:val="6"/>
    </w:pPr>
    <w:rPr>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9812DA"/>
    <w:rPr>
      <w:rFonts w:ascii="Myriad Pro" w:hAnsi="Myriad Pro"/>
      <w:b/>
      <w:bCs/>
      <w:caps/>
      <w:color w:val="FFFFFF" w:themeColor="background1"/>
      <w:spacing w:val="15"/>
      <w:sz w:val="36"/>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233812"/>
    <w:rPr>
      <w:rFonts w:ascii="Calibri" w:hAnsi="Calibri"/>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D11D5D"/>
    <w:rPr>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59"/>
    <w:rsid w:val="006D74AE"/>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B0F0E"/>
    <w:pPr>
      <w:autoSpaceDE w:val="0"/>
      <w:autoSpaceDN w:val="0"/>
      <w:adjustRightInd w:val="0"/>
      <w:spacing w:before="0" w:after="0" w:line="240" w:lineRule="auto"/>
    </w:pPr>
    <w:rPr>
      <w:rFonts w:ascii="Calibri" w:eastAsiaTheme="minorHAnsi" w:hAnsi="Calibri" w:cs="Calibri"/>
      <w:color w:val="000000"/>
      <w:sz w:val="24"/>
      <w:szCs w:val="24"/>
    </w:rPr>
  </w:style>
  <w:style w:type="table" w:customStyle="1" w:styleId="ListTable1Light1">
    <w:name w:val="List Table 1 Light1"/>
    <w:basedOn w:val="TableNormal"/>
    <w:uiPriority w:val="46"/>
    <w:rsid w:val="00F0784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MediumList1">
    <w:name w:val="Medium List 1"/>
    <w:basedOn w:val="TableNormal"/>
    <w:uiPriority w:val="65"/>
    <w:rsid w:val="00AD7B15"/>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GridTable1Light-Accent11">
    <w:name w:val="Grid Table 1 Light - Accent 11"/>
    <w:basedOn w:val="TableNormal"/>
    <w:uiPriority w:val="46"/>
    <w:rsid w:val="0097053F"/>
    <w:pPr>
      <w:spacing w:after="0" w:line="240" w:lineRule="auto"/>
    </w:pPr>
    <w:tblPr>
      <w:tblStyleRowBandSize w:val="1"/>
      <w:tblStyleColBandSize w:val="1"/>
      <w:tblBorders>
        <w:top w:val="single" w:sz="4" w:space="0" w:color="C9C9C9" w:themeColor="accent1" w:themeTint="66"/>
        <w:left w:val="single" w:sz="4" w:space="0" w:color="C9C9C9" w:themeColor="accent1" w:themeTint="66"/>
        <w:bottom w:val="single" w:sz="4" w:space="0" w:color="C9C9C9" w:themeColor="accent1" w:themeTint="66"/>
        <w:right w:val="single" w:sz="4" w:space="0" w:color="C9C9C9" w:themeColor="accent1" w:themeTint="66"/>
        <w:insideH w:val="single" w:sz="4" w:space="0" w:color="C9C9C9" w:themeColor="accent1" w:themeTint="66"/>
        <w:insideV w:val="single" w:sz="4" w:space="0" w:color="C9C9C9" w:themeColor="accent1" w:themeTint="66"/>
      </w:tblBorders>
    </w:tblPr>
    <w:tblStylePr w:type="firstRow">
      <w:rPr>
        <w:b/>
        <w:bCs/>
      </w:rPr>
      <w:tblPr/>
      <w:tcPr>
        <w:tcBorders>
          <w:bottom w:val="single" w:sz="12" w:space="0" w:color="AFAFAF" w:themeColor="accent1" w:themeTint="99"/>
        </w:tcBorders>
      </w:tcPr>
    </w:tblStylePr>
    <w:tblStylePr w:type="lastRow">
      <w:rPr>
        <w:b/>
        <w:bCs/>
      </w:rPr>
      <w:tblPr/>
      <w:tcPr>
        <w:tcBorders>
          <w:top w:val="double" w:sz="2" w:space="0" w:color="AFAFAF" w:themeColor="accent1" w:themeTint="99"/>
        </w:tcBorders>
      </w:tcPr>
    </w:tblStylePr>
    <w:tblStylePr w:type="firstCol">
      <w:rPr>
        <w:b/>
        <w:bCs/>
      </w:rPr>
    </w:tblStylePr>
    <w:tblStylePr w:type="lastCol">
      <w:rPr>
        <w:b/>
        <w:bCs/>
      </w:rPr>
    </w:tblStylePr>
  </w:style>
  <w:style w:type="character" w:styleId="PlaceholderText">
    <w:name w:val="Placeholder Text"/>
    <w:basedOn w:val="DefaultParagraphFont"/>
    <w:uiPriority w:val="99"/>
    <w:semiHidden/>
    <w:rsid w:val="00D002D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9529300">
      <w:bodyDiv w:val="1"/>
      <w:marLeft w:val="0"/>
      <w:marRight w:val="0"/>
      <w:marTop w:val="0"/>
      <w:marBottom w:val="0"/>
      <w:divBdr>
        <w:top w:val="none" w:sz="0" w:space="0" w:color="auto"/>
        <w:left w:val="none" w:sz="0" w:space="0" w:color="auto"/>
        <w:bottom w:val="none" w:sz="0" w:space="0" w:color="auto"/>
        <w:right w:val="none" w:sz="0" w:space="0" w:color="auto"/>
      </w:divBdr>
    </w:div>
    <w:div w:id="841093186">
      <w:bodyDiv w:val="1"/>
      <w:marLeft w:val="0"/>
      <w:marRight w:val="0"/>
      <w:marTop w:val="0"/>
      <w:marBottom w:val="0"/>
      <w:divBdr>
        <w:top w:val="none" w:sz="0" w:space="0" w:color="auto"/>
        <w:left w:val="none" w:sz="0" w:space="0" w:color="auto"/>
        <w:bottom w:val="none" w:sz="0" w:space="0" w:color="auto"/>
        <w:right w:val="none" w:sz="0" w:space="0" w:color="auto"/>
      </w:divBdr>
    </w:div>
    <w:div w:id="1390374841">
      <w:bodyDiv w:val="1"/>
      <w:marLeft w:val="0"/>
      <w:marRight w:val="0"/>
      <w:marTop w:val="0"/>
      <w:marBottom w:val="0"/>
      <w:divBdr>
        <w:top w:val="none" w:sz="0" w:space="0" w:color="auto"/>
        <w:left w:val="none" w:sz="0" w:space="0" w:color="auto"/>
        <w:bottom w:val="none" w:sz="0" w:space="0" w:color="auto"/>
        <w:right w:val="none" w:sz="0" w:space="0" w:color="auto"/>
      </w:divBdr>
    </w:div>
    <w:div w:id="1818257364">
      <w:bodyDiv w:val="1"/>
      <w:marLeft w:val="0"/>
      <w:marRight w:val="0"/>
      <w:marTop w:val="0"/>
      <w:marBottom w:val="0"/>
      <w:divBdr>
        <w:top w:val="none" w:sz="0" w:space="0" w:color="auto"/>
        <w:left w:val="none" w:sz="0" w:space="0" w:color="auto"/>
        <w:bottom w:val="none" w:sz="0" w:space="0" w:color="auto"/>
        <w:right w:val="none" w:sz="0" w:space="0" w:color="auto"/>
      </w:divBdr>
    </w:div>
    <w:div w:id="1826317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hyperlink" Target="http://www.apogeeinstruments.com/how-to-make-a-weatherproof-cable-splic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s://www.apogeeinstruments.com/content/PRI-Analog.CR1" TargetMode="External"/><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hyperlink" Target="mailto:techsupport@apogeeinstruments.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yperlink" Target="http://www.apogeeinstruments.com/tech-support-recalibration-repairs/" TargetMode="External"/><Relationship Id="rId30" Type="http://schemas.openxmlformats.org/officeDocument/2006/relationships/hyperlink" Target="http://www.apogeeinstruments.com/tech-support-recalibration-repairs/"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6D71F1-3592-4F9D-AB7F-DDFABDBA1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9023</TotalTime>
  <Pages>16</Pages>
  <Words>3368</Words>
  <Characters>19200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22523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 Madsen</dc:creator>
  <cp:lastModifiedBy>Sadie Webster</cp:lastModifiedBy>
  <cp:revision>37</cp:revision>
  <cp:lastPrinted>2020-11-05T15:46:00Z</cp:lastPrinted>
  <dcterms:created xsi:type="dcterms:W3CDTF">2019-04-11T21:36:00Z</dcterms:created>
  <dcterms:modified xsi:type="dcterms:W3CDTF">2020-11-05T15:46:00Z</dcterms:modified>
</cp:coreProperties>
</file>