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AD" w:rsidRPr="008A672F" w:rsidRDefault="009F5F46" w:rsidP="009F5F46">
      <w:pPr>
        <w:jc w:val="center"/>
        <w:rPr>
          <w:rFonts w:ascii="Avenir LT Std 35 Light" w:hAnsi="Avenir LT Std 35 Light"/>
        </w:rPr>
      </w:pPr>
      <w:r>
        <w:rPr>
          <w:rFonts w:ascii="Avenir LT Std 35 Light" w:hAnsi="Avenir LT Std 35 Light"/>
          <w:noProof/>
        </w:rPr>
        <w:drawing>
          <wp:inline distT="0" distB="0" distL="0" distR="0">
            <wp:extent cx="5486400" cy="2268415"/>
            <wp:effectExtent l="0" t="0" r="0" b="0"/>
            <wp:docPr id="2" name="Picture 2" descr="P:\Marketing\Apogee Rebrand 2014 Brian Clark\Fin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Marketing\Apogee Rebrand 2014 Brian Clark\Final 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2268415"/>
                    </a:xfrm>
                    <a:prstGeom prst="rect">
                      <a:avLst/>
                    </a:prstGeom>
                    <a:noFill/>
                    <a:ln>
                      <a:noFill/>
                    </a:ln>
                  </pic:spPr>
                </pic:pic>
              </a:graphicData>
            </a:graphic>
          </wp:inline>
        </w:drawing>
      </w:r>
    </w:p>
    <w:p w:rsidR="00B57BAD" w:rsidRPr="00C77349" w:rsidRDefault="00B5508F" w:rsidP="00A26EAB">
      <w:pPr>
        <w:pStyle w:val="Heading1"/>
        <w:rPr>
          <w:rFonts w:asciiTheme="minorHAnsi" w:hAnsiTheme="minorHAnsi" w:cstheme="minorHAnsi"/>
          <w:sz w:val="48"/>
          <w:szCs w:val="48"/>
        </w:rPr>
      </w:pPr>
      <w:bookmarkStart w:id="0" w:name="_Toc390263757"/>
      <w:bookmarkStart w:id="1" w:name="_Toc390263891"/>
      <w:bookmarkStart w:id="2" w:name="_Toc390264165"/>
      <w:bookmarkStart w:id="3" w:name="_Toc532817935"/>
      <w:r w:rsidRPr="00C77349">
        <w:rPr>
          <w:rFonts w:asciiTheme="minorHAnsi" w:hAnsiTheme="minorHAnsi" w:cstheme="minorHAnsi"/>
          <w:sz w:val="48"/>
          <w:szCs w:val="48"/>
        </w:rPr>
        <w:t>Owner’s Manual</w:t>
      </w:r>
      <w:bookmarkEnd w:id="0"/>
      <w:bookmarkEnd w:id="1"/>
      <w:bookmarkEnd w:id="2"/>
      <w:bookmarkEnd w:id="3"/>
    </w:p>
    <w:p w:rsidR="0076589B" w:rsidRPr="00C77349" w:rsidRDefault="00AC1E42" w:rsidP="0076589B">
      <w:pPr>
        <w:pStyle w:val="Heading7"/>
        <w:jc w:val="center"/>
        <w:rPr>
          <w:rFonts w:asciiTheme="minorHAnsi" w:hAnsiTheme="minorHAnsi" w:cstheme="minorHAnsi"/>
          <w:sz w:val="70"/>
          <w:szCs w:val="70"/>
        </w:rPr>
      </w:pPr>
      <w:r>
        <w:rPr>
          <w:rFonts w:asciiTheme="minorHAnsi" w:hAnsiTheme="minorHAnsi" w:cstheme="minorHAnsi"/>
          <w:sz w:val="70"/>
          <w:szCs w:val="70"/>
        </w:rPr>
        <w:t>M</w:t>
      </w:r>
      <w:r w:rsidR="0058231C">
        <w:rPr>
          <w:rFonts w:asciiTheme="minorHAnsi" w:hAnsiTheme="minorHAnsi" w:cstheme="minorHAnsi"/>
          <w:sz w:val="70"/>
          <w:szCs w:val="70"/>
        </w:rPr>
        <w:t>odbus</w:t>
      </w:r>
      <w:r w:rsidR="003A1E26">
        <w:rPr>
          <w:rFonts w:asciiTheme="minorHAnsi" w:hAnsiTheme="minorHAnsi" w:cstheme="minorHAnsi"/>
          <w:sz w:val="70"/>
          <w:szCs w:val="70"/>
        </w:rPr>
        <w:t xml:space="preserve"> converter</w:t>
      </w:r>
    </w:p>
    <w:p w:rsidR="003C5D69" w:rsidRPr="00C77349" w:rsidRDefault="00AC1E42" w:rsidP="003C5D69">
      <w:pPr>
        <w:jc w:val="center"/>
        <w:rPr>
          <w:rFonts w:asciiTheme="minorHAnsi" w:hAnsiTheme="minorHAnsi" w:cstheme="minorHAnsi"/>
          <w:sz w:val="36"/>
          <w:szCs w:val="36"/>
        </w:rPr>
      </w:pPr>
      <w:r>
        <w:rPr>
          <w:rFonts w:asciiTheme="minorHAnsi" w:hAnsiTheme="minorHAnsi" w:cstheme="minorHAnsi"/>
          <w:sz w:val="36"/>
          <w:szCs w:val="36"/>
        </w:rPr>
        <w:t>Model AC-422</w:t>
      </w:r>
    </w:p>
    <w:p w:rsidR="00164F85" w:rsidRPr="007D5CD7" w:rsidRDefault="00164F85" w:rsidP="0076589B">
      <w:pPr>
        <w:jc w:val="center"/>
        <w:rPr>
          <w:rFonts w:ascii="Avenir LT Std 35 Light" w:hAnsi="Avenir LT Std 35 Light"/>
          <w:sz w:val="16"/>
          <w:szCs w:val="16"/>
        </w:rPr>
      </w:pPr>
    </w:p>
    <w:p w:rsidR="00DE3E61" w:rsidRPr="00DE3E61" w:rsidRDefault="006D398F" w:rsidP="00DE3E61">
      <w:pPr>
        <w:jc w:val="center"/>
        <w:rPr>
          <w:rFonts w:ascii="Avenir LT Std 35 Light" w:hAnsi="Avenir LT Std 35 Light"/>
          <w:sz w:val="36"/>
          <w:szCs w:val="36"/>
        </w:rPr>
      </w:pPr>
      <w:r>
        <w:rPr>
          <w:rFonts w:ascii="Avenir LT Std 35 Light" w:hAnsi="Avenir LT Std 35 Ligh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7.8pt;height:232.3pt">
            <v:imagedata r:id="rId9" o:title="DSC_1382" croptop="16699f"/>
          </v:shape>
        </w:pict>
      </w:r>
      <w:r w:rsidR="00B5508F" w:rsidRPr="008A672F">
        <w:rPr>
          <w:rFonts w:ascii="Avenir LT Std 35 Light" w:hAnsi="Avenir LT Std 35 Light"/>
        </w:rPr>
        <w:br w:type="page"/>
      </w:r>
    </w:p>
    <w:sdt>
      <w:sdtPr>
        <w:rPr>
          <w:b w:val="0"/>
          <w:bCs w:val="0"/>
          <w:caps w:val="0"/>
          <w:color w:val="auto"/>
          <w:spacing w:val="0"/>
          <w:sz w:val="18"/>
          <w:szCs w:val="20"/>
          <w:lang w:bidi="ar-SA"/>
        </w:rPr>
        <w:id w:val="1502077962"/>
        <w:docPartObj>
          <w:docPartGallery w:val="Table of Contents"/>
          <w:docPartUnique/>
        </w:docPartObj>
      </w:sdtPr>
      <w:sdtEndPr>
        <w:rPr>
          <w:noProof/>
        </w:rPr>
      </w:sdtEndPr>
      <w:sdtContent>
        <w:p w:rsidR="00A26EAB" w:rsidRPr="00C77349" w:rsidRDefault="00C77349">
          <w:pPr>
            <w:pStyle w:val="TOCHeading"/>
            <w:rPr>
              <w:rFonts w:asciiTheme="minorHAnsi" w:hAnsiTheme="minorHAnsi" w:cstheme="minorHAnsi"/>
            </w:rPr>
          </w:pPr>
          <w:r>
            <w:rPr>
              <w:rFonts w:asciiTheme="minorHAnsi" w:hAnsiTheme="minorHAnsi" w:cstheme="minorHAnsi"/>
            </w:rPr>
            <w:t>Table of C</w:t>
          </w:r>
          <w:r w:rsidR="00A26EAB" w:rsidRPr="00C77349">
            <w:rPr>
              <w:rFonts w:asciiTheme="minorHAnsi" w:hAnsiTheme="minorHAnsi" w:cstheme="minorHAnsi"/>
            </w:rPr>
            <w:t>ontents</w:t>
          </w:r>
        </w:p>
        <w:p w:rsidR="000F06F7" w:rsidRPr="000F06F7" w:rsidRDefault="00A26EAB">
          <w:pPr>
            <w:pStyle w:val="TOC1"/>
            <w:tabs>
              <w:tab w:val="right" w:leader="dot" w:pos="9350"/>
            </w:tabs>
            <w:rPr>
              <w:rFonts w:asciiTheme="minorHAnsi" w:hAnsiTheme="minorHAnsi" w:cstheme="minorHAnsi"/>
              <w:noProof/>
              <w:sz w:val="22"/>
              <w:szCs w:val="22"/>
            </w:rPr>
          </w:pPr>
          <w:r w:rsidRPr="000F06F7">
            <w:rPr>
              <w:rFonts w:asciiTheme="minorHAnsi" w:hAnsiTheme="minorHAnsi" w:cstheme="minorHAnsi"/>
            </w:rPr>
            <w:fldChar w:fldCharType="begin"/>
          </w:r>
          <w:r w:rsidRPr="000F06F7">
            <w:rPr>
              <w:rFonts w:asciiTheme="minorHAnsi" w:hAnsiTheme="minorHAnsi" w:cstheme="minorHAnsi"/>
            </w:rPr>
            <w:instrText xml:space="preserve"> TOC \o "1-3" \h \z \u </w:instrText>
          </w:r>
          <w:r w:rsidRPr="000F06F7">
            <w:rPr>
              <w:rFonts w:asciiTheme="minorHAnsi" w:hAnsiTheme="minorHAnsi" w:cstheme="minorHAnsi"/>
            </w:rPr>
            <w:fldChar w:fldCharType="separate"/>
          </w:r>
          <w:hyperlink w:anchor="_Toc532817935" w:history="1">
            <w:r w:rsidR="000F06F7" w:rsidRPr="000F06F7">
              <w:rPr>
                <w:rStyle w:val="Hyperlink"/>
                <w:rFonts w:asciiTheme="minorHAnsi" w:hAnsiTheme="minorHAnsi" w:cstheme="minorHAnsi"/>
                <w:noProof/>
              </w:rPr>
              <w:t>Owner’s Manual</w:t>
            </w:r>
            <w:r w:rsidR="000F06F7" w:rsidRPr="000F06F7">
              <w:rPr>
                <w:rFonts w:asciiTheme="minorHAnsi" w:hAnsiTheme="minorHAnsi" w:cstheme="minorHAnsi"/>
                <w:noProof/>
                <w:webHidden/>
              </w:rPr>
              <w:tab/>
            </w:r>
            <w:r w:rsidR="000F06F7" w:rsidRPr="000F06F7">
              <w:rPr>
                <w:rFonts w:asciiTheme="minorHAnsi" w:hAnsiTheme="minorHAnsi" w:cstheme="minorHAnsi"/>
                <w:noProof/>
                <w:webHidden/>
              </w:rPr>
              <w:fldChar w:fldCharType="begin"/>
            </w:r>
            <w:r w:rsidR="000F06F7" w:rsidRPr="000F06F7">
              <w:rPr>
                <w:rFonts w:asciiTheme="minorHAnsi" w:hAnsiTheme="minorHAnsi" w:cstheme="minorHAnsi"/>
                <w:noProof/>
                <w:webHidden/>
              </w:rPr>
              <w:instrText xml:space="preserve"> PAGEREF _Toc532817935 \h </w:instrText>
            </w:r>
            <w:r w:rsidR="000F06F7" w:rsidRPr="000F06F7">
              <w:rPr>
                <w:rFonts w:asciiTheme="minorHAnsi" w:hAnsiTheme="minorHAnsi" w:cstheme="minorHAnsi"/>
                <w:noProof/>
                <w:webHidden/>
              </w:rPr>
            </w:r>
            <w:r w:rsidR="000F06F7" w:rsidRPr="000F06F7">
              <w:rPr>
                <w:rFonts w:asciiTheme="minorHAnsi" w:hAnsiTheme="minorHAnsi" w:cstheme="minorHAnsi"/>
                <w:noProof/>
                <w:webHidden/>
              </w:rPr>
              <w:fldChar w:fldCharType="separate"/>
            </w:r>
            <w:r w:rsidR="006D398F">
              <w:rPr>
                <w:rFonts w:asciiTheme="minorHAnsi" w:hAnsiTheme="minorHAnsi" w:cstheme="minorHAnsi"/>
                <w:noProof/>
                <w:webHidden/>
              </w:rPr>
              <w:t>1</w:t>
            </w:r>
            <w:r w:rsidR="000F06F7" w:rsidRPr="000F06F7">
              <w:rPr>
                <w:rFonts w:asciiTheme="minorHAnsi" w:hAnsiTheme="minorHAnsi" w:cstheme="minorHAnsi"/>
                <w:noProof/>
                <w:webHidden/>
              </w:rPr>
              <w:fldChar w:fldCharType="end"/>
            </w:r>
          </w:hyperlink>
        </w:p>
        <w:p w:rsidR="000F06F7" w:rsidRPr="000F06F7" w:rsidRDefault="006D398F">
          <w:pPr>
            <w:pStyle w:val="TOC3"/>
            <w:tabs>
              <w:tab w:val="right" w:leader="dot" w:pos="9350"/>
            </w:tabs>
            <w:rPr>
              <w:rFonts w:asciiTheme="minorHAnsi" w:hAnsiTheme="minorHAnsi" w:cstheme="minorHAnsi"/>
              <w:noProof/>
              <w:sz w:val="22"/>
              <w:szCs w:val="22"/>
            </w:rPr>
          </w:pPr>
          <w:hyperlink w:anchor="_Toc532817936" w:history="1">
            <w:r w:rsidR="000F06F7" w:rsidRPr="000F06F7">
              <w:rPr>
                <w:rStyle w:val="Hyperlink"/>
                <w:rFonts w:asciiTheme="minorHAnsi" w:hAnsiTheme="minorHAnsi" w:cstheme="minorHAnsi"/>
                <w:noProof/>
              </w:rPr>
              <w:t>Declaration of Conformity</w:t>
            </w:r>
            <w:r w:rsidR="000F06F7" w:rsidRPr="000F06F7">
              <w:rPr>
                <w:rFonts w:asciiTheme="minorHAnsi" w:hAnsiTheme="minorHAnsi" w:cstheme="minorHAnsi"/>
                <w:noProof/>
                <w:webHidden/>
              </w:rPr>
              <w:tab/>
            </w:r>
            <w:r w:rsidR="000F06F7" w:rsidRPr="000F06F7">
              <w:rPr>
                <w:rFonts w:asciiTheme="minorHAnsi" w:hAnsiTheme="minorHAnsi" w:cstheme="minorHAnsi"/>
                <w:noProof/>
                <w:webHidden/>
              </w:rPr>
              <w:fldChar w:fldCharType="begin"/>
            </w:r>
            <w:r w:rsidR="000F06F7" w:rsidRPr="000F06F7">
              <w:rPr>
                <w:rFonts w:asciiTheme="minorHAnsi" w:hAnsiTheme="minorHAnsi" w:cstheme="minorHAnsi"/>
                <w:noProof/>
                <w:webHidden/>
              </w:rPr>
              <w:instrText xml:space="preserve"> PAGEREF _Toc532817936 \h </w:instrText>
            </w:r>
            <w:r w:rsidR="000F06F7" w:rsidRPr="000F06F7">
              <w:rPr>
                <w:rFonts w:asciiTheme="minorHAnsi" w:hAnsiTheme="minorHAnsi" w:cstheme="minorHAnsi"/>
                <w:noProof/>
                <w:webHidden/>
              </w:rPr>
            </w:r>
            <w:r w:rsidR="000F06F7" w:rsidRPr="000F06F7">
              <w:rPr>
                <w:rFonts w:asciiTheme="minorHAnsi" w:hAnsiTheme="minorHAnsi" w:cstheme="minorHAnsi"/>
                <w:noProof/>
                <w:webHidden/>
              </w:rPr>
              <w:fldChar w:fldCharType="separate"/>
            </w:r>
            <w:r>
              <w:rPr>
                <w:rFonts w:asciiTheme="minorHAnsi" w:hAnsiTheme="minorHAnsi" w:cstheme="minorHAnsi"/>
                <w:noProof/>
                <w:webHidden/>
              </w:rPr>
              <w:t>3</w:t>
            </w:r>
            <w:r w:rsidR="000F06F7" w:rsidRPr="000F06F7">
              <w:rPr>
                <w:rFonts w:asciiTheme="minorHAnsi" w:hAnsiTheme="minorHAnsi" w:cstheme="minorHAnsi"/>
                <w:noProof/>
                <w:webHidden/>
              </w:rPr>
              <w:fldChar w:fldCharType="end"/>
            </w:r>
          </w:hyperlink>
        </w:p>
        <w:p w:rsidR="000F06F7" w:rsidRPr="000F06F7" w:rsidRDefault="006D398F">
          <w:pPr>
            <w:pStyle w:val="TOC3"/>
            <w:tabs>
              <w:tab w:val="right" w:leader="dot" w:pos="9350"/>
            </w:tabs>
            <w:rPr>
              <w:rFonts w:asciiTheme="minorHAnsi" w:hAnsiTheme="minorHAnsi" w:cstheme="minorHAnsi"/>
              <w:noProof/>
              <w:sz w:val="22"/>
              <w:szCs w:val="22"/>
            </w:rPr>
          </w:pPr>
          <w:hyperlink w:anchor="_Toc532817937" w:history="1">
            <w:r w:rsidR="000F06F7" w:rsidRPr="000F06F7">
              <w:rPr>
                <w:rStyle w:val="Hyperlink"/>
                <w:rFonts w:asciiTheme="minorHAnsi" w:hAnsiTheme="minorHAnsi" w:cstheme="minorHAnsi"/>
                <w:noProof/>
              </w:rPr>
              <w:t>Introduction</w:t>
            </w:r>
            <w:r w:rsidR="000F06F7" w:rsidRPr="000F06F7">
              <w:rPr>
                <w:rFonts w:asciiTheme="minorHAnsi" w:hAnsiTheme="minorHAnsi" w:cstheme="minorHAnsi"/>
                <w:noProof/>
                <w:webHidden/>
              </w:rPr>
              <w:tab/>
            </w:r>
            <w:r w:rsidR="000F06F7" w:rsidRPr="000F06F7">
              <w:rPr>
                <w:rFonts w:asciiTheme="minorHAnsi" w:hAnsiTheme="minorHAnsi" w:cstheme="minorHAnsi"/>
                <w:noProof/>
                <w:webHidden/>
              </w:rPr>
              <w:fldChar w:fldCharType="begin"/>
            </w:r>
            <w:r w:rsidR="000F06F7" w:rsidRPr="000F06F7">
              <w:rPr>
                <w:rFonts w:asciiTheme="minorHAnsi" w:hAnsiTheme="minorHAnsi" w:cstheme="minorHAnsi"/>
                <w:noProof/>
                <w:webHidden/>
              </w:rPr>
              <w:instrText xml:space="preserve"> PAGEREF _Toc532817937 \h </w:instrText>
            </w:r>
            <w:r w:rsidR="000F06F7" w:rsidRPr="000F06F7">
              <w:rPr>
                <w:rFonts w:asciiTheme="minorHAnsi" w:hAnsiTheme="minorHAnsi" w:cstheme="minorHAnsi"/>
                <w:noProof/>
                <w:webHidden/>
              </w:rPr>
            </w:r>
            <w:r w:rsidR="000F06F7" w:rsidRPr="000F06F7">
              <w:rPr>
                <w:rFonts w:asciiTheme="minorHAnsi" w:hAnsiTheme="minorHAnsi" w:cstheme="minorHAnsi"/>
                <w:noProof/>
                <w:webHidden/>
              </w:rPr>
              <w:fldChar w:fldCharType="separate"/>
            </w:r>
            <w:r>
              <w:rPr>
                <w:rFonts w:asciiTheme="minorHAnsi" w:hAnsiTheme="minorHAnsi" w:cstheme="minorHAnsi"/>
                <w:noProof/>
                <w:webHidden/>
              </w:rPr>
              <w:t>4</w:t>
            </w:r>
            <w:r w:rsidR="000F06F7" w:rsidRPr="000F06F7">
              <w:rPr>
                <w:rFonts w:asciiTheme="minorHAnsi" w:hAnsiTheme="minorHAnsi" w:cstheme="minorHAnsi"/>
                <w:noProof/>
                <w:webHidden/>
              </w:rPr>
              <w:fldChar w:fldCharType="end"/>
            </w:r>
          </w:hyperlink>
        </w:p>
        <w:p w:rsidR="000F06F7" w:rsidRPr="000F06F7" w:rsidRDefault="006D398F">
          <w:pPr>
            <w:pStyle w:val="TOC3"/>
            <w:tabs>
              <w:tab w:val="right" w:leader="dot" w:pos="9350"/>
            </w:tabs>
            <w:rPr>
              <w:rFonts w:asciiTheme="minorHAnsi" w:hAnsiTheme="minorHAnsi" w:cstheme="minorHAnsi"/>
              <w:noProof/>
              <w:sz w:val="22"/>
              <w:szCs w:val="22"/>
            </w:rPr>
          </w:pPr>
          <w:hyperlink w:anchor="_Toc532817938" w:history="1">
            <w:r w:rsidR="000F06F7" w:rsidRPr="000F06F7">
              <w:rPr>
                <w:rStyle w:val="Hyperlink"/>
                <w:rFonts w:asciiTheme="minorHAnsi" w:hAnsiTheme="minorHAnsi" w:cstheme="minorHAnsi"/>
                <w:noProof/>
              </w:rPr>
              <w:t>Sensor Models</w:t>
            </w:r>
            <w:r w:rsidR="000F06F7" w:rsidRPr="000F06F7">
              <w:rPr>
                <w:rFonts w:asciiTheme="minorHAnsi" w:hAnsiTheme="minorHAnsi" w:cstheme="minorHAnsi"/>
                <w:noProof/>
                <w:webHidden/>
              </w:rPr>
              <w:tab/>
            </w:r>
            <w:r w:rsidR="000F06F7" w:rsidRPr="000F06F7">
              <w:rPr>
                <w:rFonts w:asciiTheme="minorHAnsi" w:hAnsiTheme="minorHAnsi" w:cstheme="minorHAnsi"/>
                <w:noProof/>
                <w:webHidden/>
              </w:rPr>
              <w:fldChar w:fldCharType="begin"/>
            </w:r>
            <w:r w:rsidR="000F06F7" w:rsidRPr="000F06F7">
              <w:rPr>
                <w:rFonts w:asciiTheme="minorHAnsi" w:hAnsiTheme="minorHAnsi" w:cstheme="minorHAnsi"/>
                <w:noProof/>
                <w:webHidden/>
              </w:rPr>
              <w:instrText xml:space="preserve"> PAGEREF _Toc532817938 \h </w:instrText>
            </w:r>
            <w:r w:rsidR="000F06F7" w:rsidRPr="000F06F7">
              <w:rPr>
                <w:rFonts w:asciiTheme="minorHAnsi" w:hAnsiTheme="minorHAnsi" w:cstheme="minorHAnsi"/>
                <w:noProof/>
                <w:webHidden/>
              </w:rPr>
            </w:r>
            <w:r w:rsidR="000F06F7" w:rsidRPr="000F06F7">
              <w:rPr>
                <w:rFonts w:asciiTheme="minorHAnsi" w:hAnsiTheme="minorHAnsi" w:cstheme="minorHAnsi"/>
                <w:noProof/>
                <w:webHidden/>
              </w:rPr>
              <w:fldChar w:fldCharType="separate"/>
            </w:r>
            <w:r>
              <w:rPr>
                <w:rFonts w:asciiTheme="minorHAnsi" w:hAnsiTheme="minorHAnsi" w:cstheme="minorHAnsi"/>
                <w:noProof/>
                <w:webHidden/>
              </w:rPr>
              <w:t>4</w:t>
            </w:r>
            <w:r w:rsidR="000F06F7" w:rsidRPr="000F06F7">
              <w:rPr>
                <w:rFonts w:asciiTheme="minorHAnsi" w:hAnsiTheme="minorHAnsi" w:cstheme="minorHAnsi"/>
                <w:noProof/>
                <w:webHidden/>
              </w:rPr>
              <w:fldChar w:fldCharType="end"/>
            </w:r>
          </w:hyperlink>
        </w:p>
        <w:p w:rsidR="000F06F7" w:rsidRPr="000F06F7" w:rsidRDefault="006D398F">
          <w:pPr>
            <w:pStyle w:val="TOC3"/>
            <w:tabs>
              <w:tab w:val="right" w:leader="dot" w:pos="9350"/>
            </w:tabs>
            <w:rPr>
              <w:rFonts w:asciiTheme="minorHAnsi" w:hAnsiTheme="minorHAnsi" w:cstheme="minorHAnsi"/>
              <w:noProof/>
              <w:sz w:val="22"/>
              <w:szCs w:val="22"/>
            </w:rPr>
          </w:pPr>
          <w:hyperlink w:anchor="_Toc532817939" w:history="1">
            <w:r w:rsidR="000F06F7" w:rsidRPr="000F06F7">
              <w:rPr>
                <w:rStyle w:val="Hyperlink"/>
                <w:rFonts w:asciiTheme="minorHAnsi" w:hAnsiTheme="minorHAnsi" w:cstheme="minorHAnsi"/>
                <w:noProof/>
              </w:rPr>
              <w:t>Specifications</w:t>
            </w:r>
            <w:r w:rsidR="000F06F7" w:rsidRPr="000F06F7">
              <w:rPr>
                <w:rFonts w:asciiTheme="minorHAnsi" w:hAnsiTheme="minorHAnsi" w:cstheme="minorHAnsi"/>
                <w:noProof/>
                <w:webHidden/>
              </w:rPr>
              <w:tab/>
            </w:r>
            <w:r w:rsidR="000F06F7" w:rsidRPr="000F06F7">
              <w:rPr>
                <w:rFonts w:asciiTheme="minorHAnsi" w:hAnsiTheme="minorHAnsi" w:cstheme="minorHAnsi"/>
                <w:noProof/>
                <w:webHidden/>
              </w:rPr>
              <w:fldChar w:fldCharType="begin"/>
            </w:r>
            <w:r w:rsidR="000F06F7" w:rsidRPr="000F06F7">
              <w:rPr>
                <w:rFonts w:asciiTheme="minorHAnsi" w:hAnsiTheme="minorHAnsi" w:cstheme="minorHAnsi"/>
                <w:noProof/>
                <w:webHidden/>
              </w:rPr>
              <w:instrText xml:space="preserve"> PAGEREF _Toc532817939 \h </w:instrText>
            </w:r>
            <w:r w:rsidR="000F06F7" w:rsidRPr="000F06F7">
              <w:rPr>
                <w:rFonts w:asciiTheme="minorHAnsi" w:hAnsiTheme="minorHAnsi" w:cstheme="minorHAnsi"/>
                <w:noProof/>
                <w:webHidden/>
              </w:rPr>
            </w:r>
            <w:r w:rsidR="000F06F7" w:rsidRPr="000F06F7">
              <w:rPr>
                <w:rFonts w:asciiTheme="minorHAnsi" w:hAnsiTheme="minorHAnsi" w:cstheme="minorHAnsi"/>
                <w:noProof/>
                <w:webHidden/>
              </w:rPr>
              <w:fldChar w:fldCharType="separate"/>
            </w:r>
            <w:r>
              <w:rPr>
                <w:rFonts w:asciiTheme="minorHAnsi" w:hAnsiTheme="minorHAnsi" w:cstheme="minorHAnsi"/>
                <w:noProof/>
                <w:webHidden/>
              </w:rPr>
              <w:t>4</w:t>
            </w:r>
            <w:r w:rsidR="000F06F7" w:rsidRPr="000F06F7">
              <w:rPr>
                <w:rFonts w:asciiTheme="minorHAnsi" w:hAnsiTheme="minorHAnsi" w:cstheme="minorHAnsi"/>
                <w:noProof/>
                <w:webHidden/>
              </w:rPr>
              <w:fldChar w:fldCharType="end"/>
            </w:r>
          </w:hyperlink>
        </w:p>
        <w:p w:rsidR="000F06F7" w:rsidRPr="000F06F7" w:rsidRDefault="006D398F">
          <w:pPr>
            <w:pStyle w:val="TOC3"/>
            <w:tabs>
              <w:tab w:val="right" w:leader="dot" w:pos="9350"/>
            </w:tabs>
            <w:rPr>
              <w:rFonts w:asciiTheme="minorHAnsi" w:hAnsiTheme="minorHAnsi" w:cstheme="minorHAnsi"/>
              <w:noProof/>
              <w:sz w:val="22"/>
              <w:szCs w:val="22"/>
            </w:rPr>
          </w:pPr>
          <w:hyperlink w:anchor="_Toc532817940" w:history="1">
            <w:r w:rsidR="000F06F7" w:rsidRPr="000F06F7">
              <w:rPr>
                <w:rStyle w:val="Hyperlink"/>
                <w:rFonts w:asciiTheme="minorHAnsi" w:hAnsiTheme="minorHAnsi" w:cstheme="minorHAnsi"/>
                <w:noProof/>
              </w:rPr>
              <w:t>Deployment and Installation</w:t>
            </w:r>
            <w:r w:rsidR="000F06F7" w:rsidRPr="000F06F7">
              <w:rPr>
                <w:rFonts w:asciiTheme="minorHAnsi" w:hAnsiTheme="minorHAnsi" w:cstheme="minorHAnsi"/>
                <w:noProof/>
                <w:webHidden/>
              </w:rPr>
              <w:tab/>
            </w:r>
            <w:r w:rsidR="000F06F7" w:rsidRPr="000F06F7">
              <w:rPr>
                <w:rFonts w:asciiTheme="minorHAnsi" w:hAnsiTheme="minorHAnsi" w:cstheme="minorHAnsi"/>
                <w:noProof/>
                <w:webHidden/>
              </w:rPr>
              <w:fldChar w:fldCharType="begin"/>
            </w:r>
            <w:r w:rsidR="000F06F7" w:rsidRPr="000F06F7">
              <w:rPr>
                <w:rFonts w:asciiTheme="minorHAnsi" w:hAnsiTheme="minorHAnsi" w:cstheme="minorHAnsi"/>
                <w:noProof/>
                <w:webHidden/>
              </w:rPr>
              <w:instrText xml:space="preserve"> PAGEREF _Toc532817940 \h </w:instrText>
            </w:r>
            <w:r w:rsidR="000F06F7" w:rsidRPr="000F06F7">
              <w:rPr>
                <w:rFonts w:asciiTheme="minorHAnsi" w:hAnsiTheme="minorHAnsi" w:cstheme="minorHAnsi"/>
                <w:noProof/>
                <w:webHidden/>
              </w:rPr>
            </w:r>
            <w:r w:rsidR="000F06F7" w:rsidRPr="000F06F7">
              <w:rPr>
                <w:rFonts w:asciiTheme="minorHAnsi" w:hAnsiTheme="minorHAnsi" w:cstheme="minorHAnsi"/>
                <w:noProof/>
                <w:webHidden/>
              </w:rPr>
              <w:fldChar w:fldCharType="separate"/>
            </w:r>
            <w:r>
              <w:rPr>
                <w:rFonts w:asciiTheme="minorHAnsi" w:hAnsiTheme="minorHAnsi" w:cstheme="minorHAnsi"/>
                <w:noProof/>
                <w:webHidden/>
              </w:rPr>
              <w:t>5</w:t>
            </w:r>
            <w:r w:rsidR="000F06F7" w:rsidRPr="000F06F7">
              <w:rPr>
                <w:rFonts w:asciiTheme="minorHAnsi" w:hAnsiTheme="minorHAnsi" w:cstheme="minorHAnsi"/>
                <w:noProof/>
                <w:webHidden/>
              </w:rPr>
              <w:fldChar w:fldCharType="end"/>
            </w:r>
          </w:hyperlink>
        </w:p>
        <w:p w:rsidR="000F06F7" w:rsidRPr="000F06F7" w:rsidRDefault="006D398F">
          <w:pPr>
            <w:pStyle w:val="TOC3"/>
            <w:tabs>
              <w:tab w:val="right" w:leader="dot" w:pos="9350"/>
            </w:tabs>
            <w:rPr>
              <w:rFonts w:asciiTheme="minorHAnsi" w:hAnsiTheme="minorHAnsi" w:cstheme="minorHAnsi"/>
              <w:noProof/>
              <w:sz w:val="22"/>
              <w:szCs w:val="22"/>
            </w:rPr>
          </w:pPr>
          <w:hyperlink w:anchor="_Toc532817941" w:history="1">
            <w:r w:rsidR="000F06F7" w:rsidRPr="000F06F7">
              <w:rPr>
                <w:rStyle w:val="Hyperlink"/>
                <w:rFonts w:asciiTheme="minorHAnsi" w:hAnsiTheme="minorHAnsi" w:cstheme="minorHAnsi"/>
                <w:noProof/>
              </w:rPr>
              <w:t>Operation and Measurement</w:t>
            </w:r>
            <w:r w:rsidR="000F06F7" w:rsidRPr="000F06F7">
              <w:rPr>
                <w:rFonts w:asciiTheme="minorHAnsi" w:hAnsiTheme="minorHAnsi" w:cstheme="minorHAnsi"/>
                <w:noProof/>
                <w:webHidden/>
              </w:rPr>
              <w:tab/>
            </w:r>
            <w:r w:rsidR="000F06F7" w:rsidRPr="000F06F7">
              <w:rPr>
                <w:rFonts w:asciiTheme="minorHAnsi" w:hAnsiTheme="minorHAnsi" w:cstheme="minorHAnsi"/>
                <w:noProof/>
                <w:webHidden/>
              </w:rPr>
              <w:fldChar w:fldCharType="begin"/>
            </w:r>
            <w:r w:rsidR="000F06F7" w:rsidRPr="000F06F7">
              <w:rPr>
                <w:rFonts w:asciiTheme="minorHAnsi" w:hAnsiTheme="minorHAnsi" w:cstheme="minorHAnsi"/>
                <w:noProof/>
                <w:webHidden/>
              </w:rPr>
              <w:instrText xml:space="preserve"> PAGEREF _Toc532817941 \h </w:instrText>
            </w:r>
            <w:r w:rsidR="000F06F7" w:rsidRPr="000F06F7">
              <w:rPr>
                <w:rFonts w:asciiTheme="minorHAnsi" w:hAnsiTheme="minorHAnsi" w:cstheme="minorHAnsi"/>
                <w:noProof/>
                <w:webHidden/>
              </w:rPr>
            </w:r>
            <w:r w:rsidR="000F06F7" w:rsidRPr="000F06F7">
              <w:rPr>
                <w:rFonts w:asciiTheme="minorHAnsi" w:hAnsiTheme="minorHAnsi" w:cstheme="minorHAnsi"/>
                <w:noProof/>
                <w:webHidden/>
              </w:rPr>
              <w:fldChar w:fldCharType="separate"/>
            </w:r>
            <w:r>
              <w:rPr>
                <w:rFonts w:asciiTheme="minorHAnsi" w:hAnsiTheme="minorHAnsi" w:cstheme="minorHAnsi"/>
                <w:noProof/>
                <w:webHidden/>
              </w:rPr>
              <w:t>6</w:t>
            </w:r>
            <w:r w:rsidR="000F06F7" w:rsidRPr="000F06F7">
              <w:rPr>
                <w:rFonts w:asciiTheme="minorHAnsi" w:hAnsiTheme="minorHAnsi" w:cstheme="minorHAnsi"/>
                <w:noProof/>
                <w:webHidden/>
              </w:rPr>
              <w:fldChar w:fldCharType="end"/>
            </w:r>
          </w:hyperlink>
        </w:p>
        <w:p w:rsidR="000F06F7" w:rsidRPr="000F06F7" w:rsidRDefault="006D398F">
          <w:pPr>
            <w:pStyle w:val="TOC3"/>
            <w:tabs>
              <w:tab w:val="right" w:leader="dot" w:pos="9350"/>
            </w:tabs>
            <w:rPr>
              <w:rFonts w:asciiTheme="minorHAnsi" w:hAnsiTheme="minorHAnsi" w:cstheme="minorHAnsi"/>
              <w:noProof/>
              <w:sz w:val="22"/>
              <w:szCs w:val="22"/>
            </w:rPr>
          </w:pPr>
          <w:hyperlink w:anchor="_Toc532817942" w:history="1">
            <w:r w:rsidR="000F06F7" w:rsidRPr="000F06F7">
              <w:rPr>
                <w:rStyle w:val="Hyperlink"/>
                <w:rFonts w:asciiTheme="minorHAnsi" w:hAnsiTheme="minorHAnsi" w:cstheme="minorHAnsi"/>
                <w:noProof/>
              </w:rPr>
              <w:t>Spreadsheet Table of Majority of SDI-12 Commands</w:t>
            </w:r>
            <w:r w:rsidR="000F06F7" w:rsidRPr="000F06F7">
              <w:rPr>
                <w:rFonts w:asciiTheme="minorHAnsi" w:hAnsiTheme="minorHAnsi" w:cstheme="minorHAnsi"/>
                <w:noProof/>
                <w:webHidden/>
              </w:rPr>
              <w:tab/>
            </w:r>
            <w:r w:rsidR="000F06F7" w:rsidRPr="000F06F7">
              <w:rPr>
                <w:rFonts w:asciiTheme="minorHAnsi" w:hAnsiTheme="minorHAnsi" w:cstheme="minorHAnsi"/>
                <w:noProof/>
                <w:webHidden/>
              </w:rPr>
              <w:fldChar w:fldCharType="begin"/>
            </w:r>
            <w:r w:rsidR="000F06F7" w:rsidRPr="000F06F7">
              <w:rPr>
                <w:rFonts w:asciiTheme="minorHAnsi" w:hAnsiTheme="minorHAnsi" w:cstheme="minorHAnsi"/>
                <w:noProof/>
                <w:webHidden/>
              </w:rPr>
              <w:instrText xml:space="preserve"> PAGEREF _Toc532817942 \h </w:instrText>
            </w:r>
            <w:r w:rsidR="000F06F7" w:rsidRPr="000F06F7">
              <w:rPr>
                <w:rFonts w:asciiTheme="minorHAnsi" w:hAnsiTheme="minorHAnsi" w:cstheme="minorHAnsi"/>
                <w:noProof/>
                <w:webHidden/>
              </w:rPr>
            </w:r>
            <w:r w:rsidR="000F06F7" w:rsidRPr="000F06F7">
              <w:rPr>
                <w:rFonts w:asciiTheme="minorHAnsi" w:hAnsiTheme="minorHAnsi" w:cstheme="minorHAnsi"/>
                <w:noProof/>
                <w:webHidden/>
              </w:rPr>
              <w:fldChar w:fldCharType="separate"/>
            </w:r>
            <w:r>
              <w:rPr>
                <w:rFonts w:asciiTheme="minorHAnsi" w:hAnsiTheme="minorHAnsi" w:cstheme="minorHAnsi"/>
                <w:noProof/>
                <w:webHidden/>
              </w:rPr>
              <w:t>7</w:t>
            </w:r>
            <w:r w:rsidR="000F06F7" w:rsidRPr="000F06F7">
              <w:rPr>
                <w:rFonts w:asciiTheme="minorHAnsi" w:hAnsiTheme="minorHAnsi" w:cstheme="minorHAnsi"/>
                <w:noProof/>
                <w:webHidden/>
              </w:rPr>
              <w:fldChar w:fldCharType="end"/>
            </w:r>
          </w:hyperlink>
        </w:p>
        <w:p w:rsidR="000F06F7" w:rsidRPr="000F06F7" w:rsidRDefault="006D398F">
          <w:pPr>
            <w:pStyle w:val="TOC3"/>
            <w:tabs>
              <w:tab w:val="right" w:leader="dot" w:pos="9350"/>
            </w:tabs>
            <w:rPr>
              <w:rFonts w:asciiTheme="minorHAnsi" w:hAnsiTheme="minorHAnsi" w:cstheme="minorHAnsi"/>
              <w:noProof/>
              <w:sz w:val="22"/>
              <w:szCs w:val="22"/>
            </w:rPr>
          </w:pPr>
          <w:hyperlink w:anchor="_Toc532817943" w:history="1">
            <w:r w:rsidR="000F06F7" w:rsidRPr="000F06F7">
              <w:rPr>
                <w:rStyle w:val="Hyperlink"/>
                <w:rFonts w:asciiTheme="minorHAnsi" w:hAnsiTheme="minorHAnsi" w:cstheme="minorHAnsi"/>
                <w:noProof/>
              </w:rPr>
              <w:t>Maintenance and Recalibration</w:t>
            </w:r>
            <w:r w:rsidR="000F06F7" w:rsidRPr="000F06F7">
              <w:rPr>
                <w:rFonts w:asciiTheme="minorHAnsi" w:hAnsiTheme="minorHAnsi" w:cstheme="minorHAnsi"/>
                <w:noProof/>
                <w:webHidden/>
              </w:rPr>
              <w:tab/>
            </w:r>
            <w:r w:rsidR="000F06F7" w:rsidRPr="000F06F7">
              <w:rPr>
                <w:rFonts w:asciiTheme="minorHAnsi" w:hAnsiTheme="minorHAnsi" w:cstheme="minorHAnsi"/>
                <w:noProof/>
                <w:webHidden/>
              </w:rPr>
              <w:fldChar w:fldCharType="begin"/>
            </w:r>
            <w:r w:rsidR="000F06F7" w:rsidRPr="000F06F7">
              <w:rPr>
                <w:rFonts w:asciiTheme="minorHAnsi" w:hAnsiTheme="minorHAnsi" w:cstheme="minorHAnsi"/>
                <w:noProof/>
                <w:webHidden/>
              </w:rPr>
              <w:instrText xml:space="preserve"> PAGEREF _Toc532817943 \h </w:instrText>
            </w:r>
            <w:r w:rsidR="000F06F7" w:rsidRPr="000F06F7">
              <w:rPr>
                <w:rFonts w:asciiTheme="minorHAnsi" w:hAnsiTheme="minorHAnsi" w:cstheme="minorHAnsi"/>
                <w:noProof/>
                <w:webHidden/>
              </w:rPr>
            </w:r>
            <w:r w:rsidR="000F06F7" w:rsidRPr="000F06F7">
              <w:rPr>
                <w:rFonts w:asciiTheme="minorHAnsi" w:hAnsiTheme="minorHAnsi" w:cstheme="minorHAnsi"/>
                <w:noProof/>
                <w:webHidden/>
              </w:rPr>
              <w:fldChar w:fldCharType="separate"/>
            </w:r>
            <w:r>
              <w:rPr>
                <w:rFonts w:asciiTheme="minorHAnsi" w:hAnsiTheme="minorHAnsi" w:cstheme="minorHAnsi"/>
                <w:noProof/>
                <w:webHidden/>
              </w:rPr>
              <w:t>8</w:t>
            </w:r>
            <w:r w:rsidR="000F06F7" w:rsidRPr="000F06F7">
              <w:rPr>
                <w:rFonts w:asciiTheme="minorHAnsi" w:hAnsiTheme="minorHAnsi" w:cstheme="minorHAnsi"/>
                <w:noProof/>
                <w:webHidden/>
              </w:rPr>
              <w:fldChar w:fldCharType="end"/>
            </w:r>
          </w:hyperlink>
        </w:p>
        <w:p w:rsidR="000F06F7" w:rsidRPr="000F06F7" w:rsidRDefault="006D398F">
          <w:pPr>
            <w:pStyle w:val="TOC3"/>
            <w:tabs>
              <w:tab w:val="right" w:leader="dot" w:pos="9350"/>
            </w:tabs>
            <w:rPr>
              <w:rFonts w:asciiTheme="minorHAnsi" w:hAnsiTheme="minorHAnsi" w:cstheme="minorHAnsi"/>
              <w:noProof/>
              <w:sz w:val="22"/>
              <w:szCs w:val="22"/>
            </w:rPr>
          </w:pPr>
          <w:hyperlink w:anchor="_Toc532817944" w:history="1">
            <w:r w:rsidR="000F06F7" w:rsidRPr="000F06F7">
              <w:rPr>
                <w:rStyle w:val="Hyperlink"/>
                <w:rFonts w:asciiTheme="minorHAnsi" w:hAnsiTheme="minorHAnsi" w:cstheme="minorHAnsi"/>
                <w:noProof/>
              </w:rPr>
              <w:t>Troubleshooting and Customer Support</w:t>
            </w:r>
            <w:r w:rsidR="000F06F7" w:rsidRPr="000F06F7">
              <w:rPr>
                <w:rFonts w:asciiTheme="minorHAnsi" w:hAnsiTheme="minorHAnsi" w:cstheme="minorHAnsi"/>
                <w:noProof/>
                <w:webHidden/>
              </w:rPr>
              <w:tab/>
            </w:r>
            <w:r w:rsidR="000F06F7" w:rsidRPr="000F06F7">
              <w:rPr>
                <w:rFonts w:asciiTheme="minorHAnsi" w:hAnsiTheme="minorHAnsi" w:cstheme="minorHAnsi"/>
                <w:noProof/>
                <w:webHidden/>
              </w:rPr>
              <w:fldChar w:fldCharType="begin"/>
            </w:r>
            <w:r w:rsidR="000F06F7" w:rsidRPr="000F06F7">
              <w:rPr>
                <w:rFonts w:asciiTheme="minorHAnsi" w:hAnsiTheme="minorHAnsi" w:cstheme="minorHAnsi"/>
                <w:noProof/>
                <w:webHidden/>
              </w:rPr>
              <w:instrText xml:space="preserve"> PAGEREF _Toc532817944 \h </w:instrText>
            </w:r>
            <w:r w:rsidR="000F06F7" w:rsidRPr="000F06F7">
              <w:rPr>
                <w:rFonts w:asciiTheme="minorHAnsi" w:hAnsiTheme="minorHAnsi" w:cstheme="minorHAnsi"/>
                <w:noProof/>
                <w:webHidden/>
              </w:rPr>
            </w:r>
            <w:r w:rsidR="000F06F7" w:rsidRPr="000F06F7">
              <w:rPr>
                <w:rFonts w:asciiTheme="minorHAnsi" w:hAnsiTheme="minorHAnsi" w:cstheme="minorHAnsi"/>
                <w:noProof/>
                <w:webHidden/>
              </w:rPr>
              <w:fldChar w:fldCharType="separate"/>
            </w:r>
            <w:r>
              <w:rPr>
                <w:rFonts w:asciiTheme="minorHAnsi" w:hAnsiTheme="minorHAnsi" w:cstheme="minorHAnsi"/>
                <w:noProof/>
                <w:webHidden/>
              </w:rPr>
              <w:t>9</w:t>
            </w:r>
            <w:r w:rsidR="000F06F7" w:rsidRPr="000F06F7">
              <w:rPr>
                <w:rFonts w:asciiTheme="minorHAnsi" w:hAnsiTheme="minorHAnsi" w:cstheme="minorHAnsi"/>
                <w:noProof/>
                <w:webHidden/>
              </w:rPr>
              <w:fldChar w:fldCharType="end"/>
            </w:r>
          </w:hyperlink>
        </w:p>
        <w:p w:rsidR="000F06F7" w:rsidRPr="000F06F7" w:rsidRDefault="006D398F">
          <w:pPr>
            <w:pStyle w:val="TOC3"/>
            <w:tabs>
              <w:tab w:val="right" w:leader="dot" w:pos="9350"/>
            </w:tabs>
            <w:rPr>
              <w:rFonts w:asciiTheme="minorHAnsi" w:hAnsiTheme="minorHAnsi" w:cstheme="minorHAnsi"/>
              <w:noProof/>
              <w:sz w:val="22"/>
              <w:szCs w:val="22"/>
            </w:rPr>
          </w:pPr>
          <w:hyperlink w:anchor="_Toc532817945" w:history="1">
            <w:r w:rsidR="000F06F7" w:rsidRPr="000F06F7">
              <w:rPr>
                <w:rStyle w:val="Hyperlink"/>
                <w:rFonts w:asciiTheme="minorHAnsi" w:hAnsiTheme="minorHAnsi" w:cstheme="minorHAnsi"/>
                <w:noProof/>
              </w:rPr>
              <w:t>Return and Warranty Policy</w:t>
            </w:r>
            <w:r w:rsidR="000F06F7" w:rsidRPr="000F06F7">
              <w:rPr>
                <w:rFonts w:asciiTheme="minorHAnsi" w:hAnsiTheme="minorHAnsi" w:cstheme="minorHAnsi"/>
                <w:noProof/>
                <w:webHidden/>
              </w:rPr>
              <w:tab/>
            </w:r>
            <w:r w:rsidR="000F06F7" w:rsidRPr="000F06F7">
              <w:rPr>
                <w:rFonts w:asciiTheme="minorHAnsi" w:hAnsiTheme="minorHAnsi" w:cstheme="minorHAnsi"/>
                <w:noProof/>
                <w:webHidden/>
              </w:rPr>
              <w:fldChar w:fldCharType="begin"/>
            </w:r>
            <w:r w:rsidR="000F06F7" w:rsidRPr="000F06F7">
              <w:rPr>
                <w:rFonts w:asciiTheme="minorHAnsi" w:hAnsiTheme="minorHAnsi" w:cstheme="minorHAnsi"/>
                <w:noProof/>
                <w:webHidden/>
              </w:rPr>
              <w:instrText xml:space="preserve"> PAGEREF _Toc532817945 \h </w:instrText>
            </w:r>
            <w:r w:rsidR="000F06F7" w:rsidRPr="000F06F7">
              <w:rPr>
                <w:rFonts w:asciiTheme="minorHAnsi" w:hAnsiTheme="minorHAnsi" w:cstheme="minorHAnsi"/>
                <w:noProof/>
                <w:webHidden/>
              </w:rPr>
            </w:r>
            <w:r w:rsidR="000F06F7" w:rsidRPr="000F06F7">
              <w:rPr>
                <w:rFonts w:asciiTheme="minorHAnsi" w:hAnsiTheme="minorHAnsi" w:cstheme="minorHAnsi"/>
                <w:noProof/>
                <w:webHidden/>
              </w:rPr>
              <w:fldChar w:fldCharType="separate"/>
            </w:r>
            <w:r>
              <w:rPr>
                <w:rFonts w:asciiTheme="minorHAnsi" w:hAnsiTheme="minorHAnsi" w:cstheme="minorHAnsi"/>
                <w:noProof/>
                <w:webHidden/>
              </w:rPr>
              <w:t>15</w:t>
            </w:r>
            <w:r w:rsidR="000F06F7" w:rsidRPr="000F06F7">
              <w:rPr>
                <w:rFonts w:asciiTheme="minorHAnsi" w:hAnsiTheme="minorHAnsi" w:cstheme="minorHAnsi"/>
                <w:noProof/>
                <w:webHidden/>
              </w:rPr>
              <w:fldChar w:fldCharType="end"/>
            </w:r>
          </w:hyperlink>
        </w:p>
        <w:p w:rsidR="00A26EAB" w:rsidRDefault="00A26EAB">
          <w:r w:rsidRPr="000F06F7">
            <w:rPr>
              <w:rFonts w:asciiTheme="minorHAnsi" w:hAnsiTheme="minorHAnsi" w:cstheme="minorHAnsi"/>
              <w:b/>
              <w:bCs/>
              <w:noProof/>
            </w:rPr>
            <w:fldChar w:fldCharType="end"/>
          </w:r>
        </w:p>
      </w:sdtContent>
    </w:sdt>
    <w:p w:rsidR="009D6D8B" w:rsidRPr="00164F85" w:rsidRDefault="009D6D8B" w:rsidP="009D6D8B">
      <w:pPr>
        <w:pStyle w:val="Heading7"/>
        <w:rPr>
          <w:sz w:val="20"/>
          <w:szCs w:val="20"/>
        </w:rPr>
      </w:pPr>
    </w:p>
    <w:p w:rsidR="009D6D8B" w:rsidRDefault="009D6D8B">
      <w:pPr>
        <w:rPr>
          <w:caps/>
          <w:color w:val="5B5B5B" w:themeColor="accent1" w:themeShade="BF"/>
          <w:spacing w:val="10"/>
          <w:sz w:val="22"/>
          <w:szCs w:val="22"/>
        </w:rPr>
      </w:pPr>
      <w:r>
        <w:br w:type="page"/>
      </w:r>
    </w:p>
    <w:p w:rsidR="00802757" w:rsidRPr="00164F85" w:rsidRDefault="00802757" w:rsidP="00A26EAB">
      <w:pPr>
        <w:pStyle w:val="Heading3"/>
      </w:pPr>
      <w:bookmarkStart w:id="4" w:name="_Toc390263760"/>
      <w:bookmarkStart w:id="5" w:name="_Toc390264166"/>
      <w:bookmarkStart w:id="6" w:name="_Toc532817936"/>
      <w:r w:rsidRPr="00A26EAB">
        <w:lastRenderedPageBreak/>
        <w:t>Declaration</w:t>
      </w:r>
      <w:r w:rsidRPr="00164F85">
        <w:t xml:space="preserve"> of Conformity</w:t>
      </w:r>
      <w:bookmarkEnd w:id="4"/>
      <w:bookmarkEnd w:id="5"/>
      <w:bookmarkEnd w:id="6"/>
    </w:p>
    <w:p w:rsidR="00A26EAB" w:rsidRDefault="00A26EAB" w:rsidP="00A26EAB">
      <w:pPr>
        <w:spacing w:before="0"/>
        <w:rPr>
          <w:b/>
          <w:sz w:val="24"/>
          <w:szCs w:val="24"/>
        </w:rPr>
      </w:pPr>
    </w:p>
    <w:p w:rsidR="00A26EAB" w:rsidRPr="002D6946" w:rsidRDefault="00A26EAB" w:rsidP="00A26EAB">
      <w:pPr>
        <w:spacing w:before="0"/>
        <w:rPr>
          <w:rFonts w:asciiTheme="minorHAnsi" w:hAnsiTheme="minorHAnsi" w:cstheme="minorHAnsi"/>
          <w:b/>
          <w:sz w:val="24"/>
          <w:szCs w:val="24"/>
        </w:rPr>
      </w:pPr>
      <w:r w:rsidRPr="002D6946">
        <w:rPr>
          <w:rFonts w:asciiTheme="minorHAnsi" w:hAnsiTheme="minorHAnsi" w:cstheme="minorHAnsi"/>
          <w:b/>
          <w:sz w:val="24"/>
          <w:szCs w:val="24"/>
        </w:rPr>
        <w:t>EU Declaration of Conformity</w:t>
      </w:r>
    </w:p>
    <w:p w:rsidR="00A26EAB" w:rsidRPr="002F3B1D" w:rsidRDefault="00A26EAB" w:rsidP="00A26EAB">
      <w:pPr>
        <w:spacing w:before="0" w:line="240" w:lineRule="auto"/>
        <w:ind w:left="720" w:hanging="720"/>
        <w:rPr>
          <w:rFonts w:asciiTheme="minorHAnsi" w:hAnsiTheme="minorHAnsi" w:cstheme="minorHAnsi"/>
          <w:sz w:val="20"/>
          <w:szCs w:val="18"/>
        </w:rPr>
      </w:pPr>
      <w:r w:rsidRPr="002F3B1D">
        <w:rPr>
          <w:rFonts w:asciiTheme="minorHAnsi" w:hAnsiTheme="minorHAnsi" w:cstheme="minorHAnsi"/>
          <w:color w:val="000000"/>
          <w:sz w:val="20"/>
          <w:szCs w:val="18"/>
        </w:rPr>
        <w:t>This declaration of conformity is issued under the sole responsibility of the manufacturer:</w:t>
      </w:r>
    </w:p>
    <w:p w:rsidR="00A26EAB" w:rsidRPr="002F3B1D" w:rsidRDefault="00A26EAB" w:rsidP="00A26EAB">
      <w:pPr>
        <w:spacing w:before="0" w:line="240" w:lineRule="auto"/>
        <w:ind w:left="720" w:hanging="720"/>
        <w:rPr>
          <w:rFonts w:asciiTheme="minorHAnsi" w:hAnsiTheme="minorHAnsi" w:cstheme="minorHAnsi"/>
          <w:sz w:val="20"/>
          <w:szCs w:val="18"/>
        </w:rPr>
      </w:pPr>
      <w:r w:rsidRPr="002F3B1D">
        <w:rPr>
          <w:rFonts w:asciiTheme="minorHAnsi" w:hAnsiTheme="minorHAnsi" w:cstheme="minorHAnsi"/>
          <w:sz w:val="20"/>
          <w:szCs w:val="18"/>
        </w:rPr>
        <w:tab/>
        <w:t>Apogee Instruments, Inc</w:t>
      </w:r>
      <w:proofErr w:type="gramStart"/>
      <w:r w:rsidRPr="002F3B1D">
        <w:rPr>
          <w:rFonts w:asciiTheme="minorHAnsi" w:hAnsiTheme="minorHAnsi" w:cstheme="minorHAnsi"/>
          <w:sz w:val="20"/>
          <w:szCs w:val="18"/>
        </w:rPr>
        <w:t>.</w:t>
      </w:r>
      <w:proofErr w:type="gramEnd"/>
      <w:r w:rsidRPr="002F3B1D">
        <w:rPr>
          <w:rFonts w:asciiTheme="minorHAnsi" w:hAnsiTheme="minorHAnsi" w:cstheme="minorHAnsi"/>
          <w:sz w:val="20"/>
          <w:szCs w:val="18"/>
        </w:rPr>
        <w:br/>
        <w:t>721 W 1800 N</w:t>
      </w:r>
      <w:r w:rsidRPr="002F3B1D">
        <w:rPr>
          <w:rFonts w:asciiTheme="minorHAnsi" w:hAnsiTheme="minorHAnsi" w:cstheme="minorHAnsi"/>
          <w:sz w:val="20"/>
          <w:szCs w:val="18"/>
        </w:rPr>
        <w:br/>
        <w:t>Logan, Utah 84321</w:t>
      </w:r>
      <w:r w:rsidRPr="002F3B1D">
        <w:rPr>
          <w:rFonts w:asciiTheme="minorHAnsi" w:hAnsiTheme="minorHAnsi" w:cstheme="minorHAnsi"/>
          <w:sz w:val="20"/>
          <w:szCs w:val="18"/>
        </w:rPr>
        <w:br/>
        <w:t>USA</w:t>
      </w:r>
    </w:p>
    <w:p w:rsidR="00A26EAB" w:rsidRPr="002F3B1D" w:rsidRDefault="00A26EAB" w:rsidP="00A26EAB">
      <w:pPr>
        <w:spacing w:before="0" w:after="0" w:line="240" w:lineRule="auto"/>
        <w:rPr>
          <w:rFonts w:asciiTheme="minorHAnsi" w:hAnsiTheme="minorHAnsi" w:cstheme="minorHAnsi"/>
          <w:sz w:val="20"/>
          <w:szCs w:val="18"/>
        </w:rPr>
      </w:pPr>
      <w:proofErr w:type="gramStart"/>
      <w:r w:rsidRPr="002F3B1D">
        <w:rPr>
          <w:rFonts w:asciiTheme="minorHAnsi" w:hAnsiTheme="minorHAnsi" w:cstheme="minorHAnsi"/>
          <w:sz w:val="20"/>
          <w:szCs w:val="18"/>
        </w:rPr>
        <w:t>for</w:t>
      </w:r>
      <w:proofErr w:type="gramEnd"/>
      <w:r w:rsidRPr="002F3B1D">
        <w:rPr>
          <w:rFonts w:asciiTheme="minorHAnsi" w:hAnsiTheme="minorHAnsi" w:cstheme="minorHAnsi"/>
          <w:sz w:val="20"/>
          <w:szCs w:val="18"/>
        </w:rPr>
        <w:t xml:space="preserve"> the following product(s):</w:t>
      </w:r>
    </w:p>
    <w:p w:rsidR="00A26EAB" w:rsidRPr="002F3B1D" w:rsidRDefault="00A26EAB" w:rsidP="00A26EAB">
      <w:pPr>
        <w:spacing w:before="0" w:after="0" w:line="240" w:lineRule="auto"/>
        <w:rPr>
          <w:rFonts w:asciiTheme="minorHAnsi" w:hAnsiTheme="minorHAnsi" w:cstheme="minorHAnsi"/>
          <w:sz w:val="20"/>
          <w:szCs w:val="18"/>
        </w:rPr>
      </w:pPr>
    </w:p>
    <w:p w:rsidR="00A26EAB" w:rsidRPr="002F3B1D" w:rsidRDefault="00A26EAB" w:rsidP="00A26EAB">
      <w:pPr>
        <w:spacing w:before="0" w:after="0" w:line="240" w:lineRule="auto"/>
        <w:rPr>
          <w:rFonts w:asciiTheme="minorHAnsi" w:hAnsiTheme="minorHAnsi" w:cstheme="minorHAnsi"/>
          <w:sz w:val="20"/>
          <w:szCs w:val="18"/>
        </w:rPr>
      </w:pPr>
      <w:r w:rsidRPr="002F3B1D">
        <w:rPr>
          <w:rFonts w:asciiTheme="minorHAnsi" w:hAnsiTheme="minorHAnsi" w:cstheme="minorHAnsi"/>
          <w:sz w:val="20"/>
          <w:szCs w:val="18"/>
        </w:rPr>
        <w:t xml:space="preserve">Models: </w:t>
      </w:r>
      <w:r w:rsidR="0058231C">
        <w:rPr>
          <w:rFonts w:asciiTheme="minorHAnsi" w:eastAsia="UnitPro-Regular" w:hAnsiTheme="minorHAnsi" w:cstheme="minorHAnsi"/>
          <w:bCs/>
          <w:sz w:val="20"/>
          <w:szCs w:val="18"/>
        </w:rPr>
        <w:t>AC-422</w:t>
      </w:r>
      <w:r w:rsidRPr="002F3B1D">
        <w:rPr>
          <w:rFonts w:asciiTheme="minorHAnsi" w:hAnsiTheme="minorHAnsi" w:cstheme="minorHAnsi"/>
          <w:sz w:val="20"/>
          <w:szCs w:val="18"/>
        </w:rPr>
        <w:br/>
        <w:t xml:space="preserve">Type: </w:t>
      </w:r>
      <w:r w:rsidR="0058231C">
        <w:rPr>
          <w:rFonts w:asciiTheme="minorHAnsi" w:hAnsiTheme="minorHAnsi" w:cstheme="minorHAnsi"/>
          <w:sz w:val="20"/>
          <w:szCs w:val="18"/>
        </w:rPr>
        <w:t>Modbus</w:t>
      </w:r>
      <w:r w:rsidR="003A1E26">
        <w:rPr>
          <w:rFonts w:asciiTheme="minorHAnsi" w:hAnsiTheme="minorHAnsi" w:cstheme="minorHAnsi"/>
          <w:sz w:val="20"/>
          <w:szCs w:val="18"/>
        </w:rPr>
        <w:t xml:space="preserve"> Converter</w:t>
      </w:r>
    </w:p>
    <w:p w:rsidR="00A26EAB" w:rsidRPr="002F3B1D" w:rsidRDefault="00A26EAB" w:rsidP="00A26EAB">
      <w:pPr>
        <w:spacing w:before="0" w:after="0" w:line="240" w:lineRule="auto"/>
        <w:rPr>
          <w:rFonts w:asciiTheme="minorHAnsi" w:hAnsiTheme="minorHAnsi" w:cstheme="minorHAnsi"/>
          <w:sz w:val="20"/>
          <w:szCs w:val="18"/>
        </w:rPr>
      </w:pPr>
    </w:p>
    <w:p w:rsidR="00A26EAB" w:rsidRPr="002F3B1D" w:rsidRDefault="00A26EAB" w:rsidP="00A26EAB">
      <w:pPr>
        <w:spacing w:before="0" w:after="0" w:line="240" w:lineRule="auto"/>
        <w:rPr>
          <w:rFonts w:asciiTheme="minorHAnsi" w:hAnsiTheme="minorHAnsi" w:cstheme="minorHAnsi"/>
          <w:sz w:val="20"/>
          <w:szCs w:val="18"/>
        </w:rPr>
      </w:pPr>
      <w:r w:rsidRPr="002F3B1D">
        <w:rPr>
          <w:rFonts w:asciiTheme="minorHAnsi" w:hAnsiTheme="minorHAnsi" w:cstheme="minorHAnsi"/>
          <w:color w:val="000000"/>
          <w:sz w:val="20"/>
          <w:szCs w:val="18"/>
        </w:rPr>
        <w:t>The object of the declaration described above is in conformity with the relevant Union harmonization legislation:</w:t>
      </w:r>
    </w:p>
    <w:p w:rsidR="00A26EAB" w:rsidRPr="002F3B1D" w:rsidRDefault="00A26EAB" w:rsidP="00A26EAB">
      <w:pPr>
        <w:spacing w:before="0" w:after="0" w:line="240" w:lineRule="auto"/>
        <w:rPr>
          <w:rFonts w:asciiTheme="minorHAnsi" w:hAnsiTheme="minorHAnsi" w:cstheme="minorHAnsi"/>
          <w:sz w:val="20"/>
          <w:szCs w:val="18"/>
        </w:rPr>
      </w:pPr>
    </w:p>
    <w:p w:rsidR="00A26EAB" w:rsidRPr="006066D9" w:rsidRDefault="00A26EAB" w:rsidP="00A26EAB">
      <w:pPr>
        <w:spacing w:before="0" w:after="0" w:line="240" w:lineRule="auto"/>
        <w:rPr>
          <w:rFonts w:asciiTheme="minorHAnsi" w:hAnsiTheme="minorHAnsi" w:cstheme="minorHAnsi"/>
          <w:sz w:val="20"/>
          <w:szCs w:val="18"/>
        </w:rPr>
      </w:pPr>
      <w:r w:rsidRPr="006066D9">
        <w:rPr>
          <w:rFonts w:asciiTheme="minorHAnsi" w:hAnsiTheme="minorHAnsi" w:cstheme="minorHAnsi"/>
          <w:sz w:val="20"/>
          <w:szCs w:val="18"/>
        </w:rPr>
        <w:t>2014/30/EU</w:t>
      </w:r>
      <w:r w:rsidRPr="006066D9">
        <w:rPr>
          <w:rFonts w:asciiTheme="minorHAnsi" w:hAnsiTheme="minorHAnsi" w:cstheme="minorHAnsi"/>
          <w:sz w:val="20"/>
          <w:szCs w:val="18"/>
        </w:rPr>
        <w:tab/>
        <w:t>Electromagnetic Compatibility (EMC) Directive</w:t>
      </w:r>
    </w:p>
    <w:p w:rsidR="00A26EAB" w:rsidRPr="006066D9" w:rsidRDefault="00A26EAB" w:rsidP="00A26EAB">
      <w:pPr>
        <w:spacing w:before="0" w:after="0" w:line="240" w:lineRule="auto"/>
        <w:rPr>
          <w:rFonts w:asciiTheme="minorHAnsi" w:hAnsiTheme="minorHAnsi" w:cstheme="minorHAnsi"/>
          <w:sz w:val="20"/>
          <w:szCs w:val="18"/>
        </w:rPr>
      </w:pPr>
      <w:r w:rsidRPr="006066D9">
        <w:rPr>
          <w:rFonts w:asciiTheme="minorHAnsi" w:hAnsiTheme="minorHAnsi" w:cstheme="minorHAnsi"/>
          <w:sz w:val="20"/>
          <w:szCs w:val="18"/>
        </w:rPr>
        <w:t>2011/65/EU</w:t>
      </w:r>
      <w:r w:rsidRPr="006066D9">
        <w:rPr>
          <w:rFonts w:asciiTheme="minorHAnsi" w:hAnsiTheme="minorHAnsi" w:cstheme="minorHAnsi"/>
          <w:sz w:val="20"/>
          <w:szCs w:val="18"/>
        </w:rPr>
        <w:tab/>
        <w:t>Restriction of Hazardous Substances (RoHS 2) Directive</w:t>
      </w:r>
    </w:p>
    <w:p w:rsidR="00A26EAB" w:rsidRPr="006066D9" w:rsidRDefault="00A26EAB" w:rsidP="00A26EAB">
      <w:pPr>
        <w:spacing w:before="0" w:after="0" w:line="240" w:lineRule="auto"/>
        <w:rPr>
          <w:rFonts w:asciiTheme="minorHAnsi" w:hAnsiTheme="minorHAnsi" w:cstheme="minorHAnsi"/>
          <w:sz w:val="20"/>
          <w:szCs w:val="18"/>
        </w:rPr>
      </w:pPr>
    </w:p>
    <w:p w:rsidR="00A26EAB" w:rsidRPr="006066D9" w:rsidRDefault="00A26EAB" w:rsidP="00A26EAB">
      <w:pPr>
        <w:spacing w:before="0" w:after="0" w:line="240" w:lineRule="auto"/>
        <w:rPr>
          <w:rFonts w:asciiTheme="minorHAnsi" w:hAnsiTheme="minorHAnsi" w:cstheme="minorHAnsi"/>
          <w:sz w:val="20"/>
          <w:szCs w:val="18"/>
        </w:rPr>
      </w:pPr>
      <w:r w:rsidRPr="006066D9">
        <w:rPr>
          <w:rFonts w:asciiTheme="minorHAnsi" w:hAnsiTheme="minorHAnsi" w:cstheme="minorHAnsi"/>
          <w:sz w:val="20"/>
          <w:szCs w:val="18"/>
        </w:rPr>
        <w:t>Standards referenced during compliance assessment:</w:t>
      </w:r>
    </w:p>
    <w:p w:rsidR="00A26EAB" w:rsidRPr="006066D9" w:rsidRDefault="00A26EAB" w:rsidP="00A26EAB">
      <w:pPr>
        <w:spacing w:before="0" w:after="0" w:line="240" w:lineRule="auto"/>
        <w:rPr>
          <w:rFonts w:asciiTheme="minorHAnsi" w:hAnsiTheme="minorHAnsi" w:cstheme="minorHAnsi"/>
          <w:sz w:val="20"/>
          <w:szCs w:val="18"/>
        </w:rPr>
      </w:pPr>
    </w:p>
    <w:p w:rsidR="00A26EAB" w:rsidRPr="006066D9" w:rsidRDefault="00A26EAB" w:rsidP="00A26EAB">
      <w:pPr>
        <w:spacing w:before="0" w:after="0" w:line="240" w:lineRule="auto"/>
        <w:rPr>
          <w:rFonts w:asciiTheme="minorHAnsi" w:hAnsiTheme="minorHAnsi" w:cstheme="minorHAnsi"/>
          <w:sz w:val="20"/>
          <w:szCs w:val="18"/>
        </w:rPr>
      </w:pPr>
      <w:r w:rsidRPr="006066D9">
        <w:rPr>
          <w:rFonts w:asciiTheme="minorHAnsi" w:hAnsiTheme="minorHAnsi" w:cstheme="minorHAnsi"/>
          <w:sz w:val="20"/>
          <w:szCs w:val="18"/>
        </w:rPr>
        <w:t>EN 61326-1:2013</w:t>
      </w:r>
      <w:r w:rsidRPr="006066D9">
        <w:rPr>
          <w:rFonts w:asciiTheme="minorHAnsi" w:hAnsiTheme="minorHAnsi" w:cstheme="minorHAnsi"/>
          <w:sz w:val="20"/>
          <w:szCs w:val="18"/>
        </w:rPr>
        <w:tab/>
        <w:t>Electrical equipment for measurement, control and laboratory use – EMC requirements</w:t>
      </w:r>
    </w:p>
    <w:p w:rsidR="00A26EAB" w:rsidRPr="006066D9" w:rsidRDefault="00A26EAB" w:rsidP="00A26EAB">
      <w:pPr>
        <w:spacing w:before="0" w:after="0" w:line="240" w:lineRule="auto"/>
        <w:ind w:left="1440" w:hanging="1440"/>
        <w:rPr>
          <w:rFonts w:asciiTheme="minorHAnsi" w:hAnsiTheme="minorHAnsi" w:cstheme="minorHAnsi"/>
          <w:sz w:val="20"/>
          <w:szCs w:val="18"/>
        </w:rPr>
      </w:pPr>
      <w:r w:rsidRPr="006066D9">
        <w:rPr>
          <w:rFonts w:asciiTheme="minorHAnsi" w:hAnsiTheme="minorHAnsi" w:cstheme="minorHAnsi"/>
          <w:sz w:val="20"/>
          <w:szCs w:val="18"/>
        </w:rPr>
        <w:t>EN 50581:2012</w:t>
      </w:r>
      <w:r w:rsidRPr="006066D9">
        <w:rPr>
          <w:rFonts w:asciiTheme="minorHAnsi" w:hAnsiTheme="minorHAnsi" w:cstheme="minorHAnsi"/>
          <w:sz w:val="20"/>
          <w:szCs w:val="18"/>
        </w:rPr>
        <w:tab/>
        <w:t>Technical documentation for the assessment of electrical and electronic products with respect to the restriction of hazardous substances</w:t>
      </w:r>
    </w:p>
    <w:p w:rsidR="00A26EAB" w:rsidRPr="002F3B1D" w:rsidRDefault="00A26EAB" w:rsidP="00A26EAB">
      <w:pPr>
        <w:spacing w:before="0" w:after="0" w:line="240" w:lineRule="auto"/>
        <w:rPr>
          <w:rFonts w:asciiTheme="minorHAnsi" w:hAnsiTheme="minorHAnsi" w:cstheme="minorHAnsi"/>
          <w:sz w:val="20"/>
          <w:szCs w:val="18"/>
        </w:rPr>
      </w:pPr>
    </w:p>
    <w:p w:rsidR="005B093D" w:rsidRPr="00233812" w:rsidRDefault="005B093D" w:rsidP="005B093D">
      <w:pPr>
        <w:spacing w:before="0" w:after="0" w:line="240" w:lineRule="auto"/>
        <w:rPr>
          <w:rFonts w:asciiTheme="minorHAnsi" w:hAnsiTheme="minorHAnsi" w:cstheme="minorHAnsi"/>
          <w:sz w:val="20"/>
        </w:rPr>
      </w:pPr>
      <w:r w:rsidRPr="00233812">
        <w:rPr>
          <w:rFonts w:asciiTheme="minorHAnsi" w:hAnsiTheme="minorHAnsi" w:cstheme="minorHAnsi"/>
          <w:sz w:val="20"/>
        </w:rPr>
        <w:t xml:space="preserve">Please be advised that based on the information available to </w:t>
      </w:r>
      <w:r>
        <w:rPr>
          <w:rFonts w:asciiTheme="minorHAnsi" w:hAnsiTheme="minorHAnsi" w:cstheme="minorHAnsi"/>
          <w:sz w:val="20"/>
        </w:rPr>
        <w:t xml:space="preserve">Apogee Instruments </w:t>
      </w:r>
      <w:r w:rsidRPr="00233812">
        <w:rPr>
          <w:rFonts w:asciiTheme="minorHAnsi" w:hAnsiTheme="minorHAnsi" w:cstheme="minorHAnsi"/>
          <w:sz w:val="20"/>
        </w:rPr>
        <w:t xml:space="preserve">from </w:t>
      </w:r>
      <w:r>
        <w:rPr>
          <w:rFonts w:asciiTheme="minorHAnsi" w:hAnsiTheme="minorHAnsi" w:cstheme="minorHAnsi"/>
          <w:sz w:val="20"/>
        </w:rPr>
        <w:t xml:space="preserve">the </w:t>
      </w:r>
      <w:r w:rsidRPr="00233812">
        <w:rPr>
          <w:rFonts w:asciiTheme="minorHAnsi" w:hAnsiTheme="minorHAnsi" w:cstheme="minorHAnsi"/>
          <w:sz w:val="20"/>
        </w:rPr>
        <w:t xml:space="preserve">raw material suppliers, the products manufactured by </w:t>
      </w:r>
      <w:r>
        <w:rPr>
          <w:rFonts w:asciiTheme="minorHAnsi" w:hAnsiTheme="minorHAnsi" w:cstheme="minorHAnsi"/>
          <w:sz w:val="20"/>
        </w:rPr>
        <w:t xml:space="preserve">Apogee Instruments </w:t>
      </w:r>
      <w:r w:rsidRPr="00233812">
        <w:rPr>
          <w:rFonts w:asciiTheme="minorHAnsi" w:hAnsiTheme="minorHAnsi" w:cstheme="minorHAnsi"/>
          <w:sz w:val="20"/>
        </w:rPr>
        <w:t xml:space="preserve">do not contain, as intentional additives, any of the restricted materials including cadmium, hexavalent chromium, lead, mercury, </w:t>
      </w:r>
      <w:proofErr w:type="spellStart"/>
      <w:r w:rsidRPr="00233812">
        <w:rPr>
          <w:rFonts w:asciiTheme="minorHAnsi" w:hAnsiTheme="minorHAnsi" w:cstheme="minorHAnsi"/>
          <w:sz w:val="20"/>
        </w:rPr>
        <w:t>polybrominated</w:t>
      </w:r>
      <w:proofErr w:type="spellEnd"/>
      <w:r w:rsidRPr="00233812">
        <w:rPr>
          <w:rFonts w:asciiTheme="minorHAnsi" w:hAnsiTheme="minorHAnsi" w:cstheme="minorHAnsi"/>
          <w:sz w:val="20"/>
        </w:rPr>
        <w:t xml:space="preserve"> biphenyls (PBB), </w:t>
      </w:r>
      <w:proofErr w:type="spellStart"/>
      <w:r w:rsidRPr="00233812">
        <w:rPr>
          <w:rFonts w:asciiTheme="minorHAnsi" w:hAnsiTheme="minorHAnsi" w:cstheme="minorHAnsi"/>
          <w:sz w:val="20"/>
        </w:rPr>
        <w:t>polybrominated</w:t>
      </w:r>
      <w:proofErr w:type="spellEnd"/>
      <w:r w:rsidRPr="00233812">
        <w:rPr>
          <w:rFonts w:asciiTheme="minorHAnsi" w:hAnsiTheme="minorHAnsi" w:cstheme="minorHAnsi"/>
          <w:sz w:val="20"/>
        </w:rPr>
        <w:t xml:space="preserve"> </w:t>
      </w:r>
      <w:proofErr w:type="spellStart"/>
      <w:r w:rsidRPr="00233812">
        <w:rPr>
          <w:rFonts w:asciiTheme="minorHAnsi" w:hAnsiTheme="minorHAnsi" w:cstheme="minorHAnsi"/>
          <w:sz w:val="20"/>
        </w:rPr>
        <w:t>diphenyls</w:t>
      </w:r>
      <w:proofErr w:type="spellEnd"/>
      <w:r w:rsidRPr="00233812">
        <w:rPr>
          <w:rFonts w:asciiTheme="minorHAnsi" w:hAnsiTheme="minorHAnsi" w:cstheme="minorHAnsi"/>
          <w:sz w:val="20"/>
        </w:rPr>
        <w:t xml:space="preserve"> (PBDE).</w:t>
      </w:r>
    </w:p>
    <w:p w:rsidR="005B093D" w:rsidRPr="00233812" w:rsidRDefault="005B093D" w:rsidP="005B093D">
      <w:pPr>
        <w:spacing w:before="0" w:after="0" w:line="240" w:lineRule="auto"/>
        <w:rPr>
          <w:rFonts w:asciiTheme="minorHAnsi" w:hAnsiTheme="minorHAnsi" w:cstheme="minorHAnsi"/>
          <w:sz w:val="20"/>
        </w:rPr>
      </w:pPr>
    </w:p>
    <w:p w:rsidR="005B093D" w:rsidRPr="00233812" w:rsidRDefault="005B093D" w:rsidP="005B093D">
      <w:pPr>
        <w:spacing w:before="0" w:after="0" w:line="240" w:lineRule="auto"/>
        <w:rPr>
          <w:rFonts w:asciiTheme="minorHAnsi" w:hAnsiTheme="minorHAnsi" w:cstheme="minorHAnsi"/>
          <w:sz w:val="20"/>
        </w:rPr>
      </w:pPr>
      <w:r w:rsidRPr="00233812">
        <w:rPr>
          <w:rFonts w:asciiTheme="minorHAnsi" w:hAnsiTheme="minorHAnsi" w:cstheme="minorHAnsi"/>
          <w:sz w:val="20"/>
        </w:rPr>
        <w:t xml:space="preserve">Further note that Apogee Instruments does not specifically </w:t>
      </w:r>
      <w:r>
        <w:rPr>
          <w:rFonts w:asciiTheme="minorHAnsi" w:hAnsiTheme="minorHAnsi" w:cstheme="minorHAnsi"/>
          <w:sz w:val="20"/>
        </w:rPr>
        <w:t>analyze</w:t>
      </w:r>
      <w:r w:rsidRPr="00233812">
        <w:rPr>
          <w:rFonts w:asciiTheme="minorHAnsi" w:hAnsiTheme="minorHAnsi" w:cstheme="minorHAnsi"/>
          <w:sz w:val="20"/>
        </w:rPr>
        <w:t xml:space="preserve"> raw materials or end products for the presence of these substances, but </w:t>
      </w:r>
      <w:r>
        <w:rPr>
          <w:rFonts w:asciiTheme="minorHAnsi" w:hAnsiTheme="minorHAnsi" w:cstheme="minorHAnsi"/>
          <w:sz w:val="20"/>
        </w:rPr>
        <w:t xml:space="preserve">relies </w:t>
      </w:r>
      <w:r w:rsidRPr="00233812">
        <w:rPr>
          <w:rFonts w:asciiTheme="minorHAnsi" w:hAnsiTheme="minorHAnsi" w:cstheme="minorHAnsi"/>
          <w:sz w:val="20"/>
        </w:rPr>
        <w:t xml:space="preserve">on the information provided by </w:t>
      </w:r>
      <w:r>
        <w:rPr>
          <w:rFonts w:asciiTheme="minorHAnsi" w:hAnsiTheme="minorHAnsi" w:cstheme="minorHAnsi"/>
          <w:sz w:val="20"/>
        </w:rPr>
        <w:t xml:space="preserve">the </w:t>
      </w:r>
      <w:r w:rsidRPr="00233812">
        <w:rPr>
          <w:rFonts w:asciiTheme="minorHAnsi" w:hAnsiTheme="minorHAnsi" w:cstheme="minorHAnsi"/>
          <w:sz w:val="20"/>
        </w:rPr>
        <w:t>material suppliers.</w:t>
      </w:r>
    </w:p>
    <w:p w:rsidR="00A26EAB" w:rsidRPr="002F3B1D" w:rsidRDefault="00A26EAB" w:rsidP="00A26EAB">
      <w:pPr>
        <w:spacing w:before="0" w:after="0" w:line="240" w:lineRule="auto"/>
        <w:rPr>
          <w:rFonts w:asciiTheme="minorHAnsi" w:hAnsiTheme="minorHAnsi" w:cstheme="minorHAnsi"/>
          <w:sz w:val="20"/>
          <w:szCs w:val="18"/>
        </w:rPr>
      </w:pPr>
    </w:p>
    <w:p w:rsidR="00A26EAB" w:rsidRPr="002F3B1D" w:rsidRDefault="00A26EAB" w:rsidP="00A26EAB">
      <w:pPr>
        <w:spacing w:before="0" w:after="0" w:line="240" w:lineRule="auto"/>
        <w:rPr>
          <w:rFonts w:asciiTheme="minorHAnsi" w:hAnsiTheme="minorHAnsi" w:cstheme="minorHAnsi"/>
          <w:sz w:val="20"/>
          <w:szCs w:val="18"/>
        </w:rPr>
      </w:pPr>
      <w:r w:rsidRPr="002F3B1D">
        <w:rPr>
          <w:rFonts w:asciiTheme="minorHAnsi" w:hAnsiTheme="minorHAnsi" w:cstheme="minorHAnsi"/>
          <w:sz w:val="20"/>
          <w:szCs w:val="18"/>
        </w:rPr>
        <w:t>Signed for and on behalf of:</w:t>
      </w:r>
    </w:p>
    <w:p w:rsidR="00A26EAB" w:rsidRPr="002F3B1D" w:rsidRDefault="00A26EAB" w:rsidP="00A26EAB">
      <w:pPr>
        <w:spacing w:before="0" w:after="0" w:line="240" w:lineRule="auto"/>
        <w:rPr>
          <w:rFonts w:asciiTheme="minorHAnsi" w:hAnsiTheme="minorHAnsi" w:cstheme="minorHAnsi"/>
          <w:sz w:val="20"/>
          <w:szCs w:val="18"/>
        </w:rPr>
      </w:pPr>
      <w:r w:rsidRPr="002F3B1D">
        <w:rPr>
          <w:rFonts w:asciiTheme="minorHAnsi" w:hAnsiTheme="minorHAnsi" w:cstheme="minorHAnsi"/>
          <w:sz w:val="20"/>
          <w:szCs w:val="18"/>
        </w:rPr>
        <w:t xml:space="preserve">Apogee Instruments, </w:t>
      </w:r>
      <w:r w:rsidR="006D398F">
        <w:rPr>
          <w:rFonts w:asciiTheme="minorHAnsi" w:hAnsiTheme="minorHAnsi" w:cstheme="minorHAnsi"/>
          <w:sz w:val="20"/>
          <w:szCs w:val="18"/>
        </w:rPr>
        <w:t>June 2020</w:t>
      </w:r>
    </w:p>
    <w:p w:rsidR="00A26EAB" w:rsidRPr="002F3B1D" w:rsidRDefault="00A26EAB" w:rsidP="00A26EAB">
      <w:pPr>
        <w:spacing w:before="0" w:after="0" w:line="240" w:lineRule="auto"/>
        <w:rPr>
          <w:rFonts w:asciiTheme="minorHAnsi" w:hAnsiTheme="minorHAnsi" w:cstheme="minorHAnsi"/>
          <w:sz w:val="20"/>
          <w:szCs w:val="18"/>
        </w:rPr>
      </w:pPr>
    </w:p>
    <w:p w:rsidR="00A26EAB" w:rsidRPr="002F3B1D" w:rsidRDefault="00A26EAB" w:rsidP="00A26EAB">
      <w:pPr>
        <w:spacing w:before="0" w:after="0" w:line="240" w:lineRule="auto"/>
        <w:rPr>
          <w:rFonts w:asciiTheme="minorHAnsi" w:hAnsiTheme="minorHAnsi" w:cstheme="minorHAnsi"/>
          <w:sz w:val="20"/>
          <w:szCs w:val="18"/>
        </w:rPr>
      </w:pPr>
      <w:r w:rsidRPr="002F3B1D">
        <w:rPr>
          <w:rFonts w:asciiTheme="minorHAnsi" w:hAnsiTheme="minorHAnsi" w:cstheme="minorHAnsi"/>
          <w:noProof/>
          <w:sz w:val="20"/>
          <w:szCs w:val="18"/>
        </w:rPr>
        <w:drawing>
          <wp:inline distT="0" distB="0" distL="0" distR="0" wp14:anchorId="3704119C" wp14:editId="3224711A">
            <wp:extent cx="855316" cy="435078"/>
            <wp:effectExtent l="0" t="0" r="254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rsidR="00A26EAB" w:rsidRPr="002F3B1D" w:rsidRDefault="00A26EAB" w:rsidP="00A26EAB">
      <w:pPr>
        <w:spacing w:before="0" w:after="0" w:line="240" w:lineRule="auto"/>
        <w:rPr>
          <w:rFonts w:asciiTheme="minorHAnsi" w:hAnsiTheme="minorHAnsi" w:cstheme="minorHAnsi"/>
          <w:sz w:val="20"/>
        </w:rPr>
      </w:pPr>
      <w:r w:rsidRPr="002F3B1D">
        <w:rPr>
          <w:rFonts w:asciiTheme="minorHAnsi" w:hAnsiTheme="minorHAnsi" w:cstheme="minorHAnsi"/>
          <w:sz w:val="20"/>
          <w:szCs w:val="18"/>
        </w:rPr>
        <w:t>Bruce Bugbee</w:t>
      </w:r>
      <w:r w:rsidRPr="002F3B1D">
        <w:rPr>
          <w:rFonts w:asciiTheme="minorHAnsi" w:hAnsiTheme="minorHAnsi" w:cstheme="minorHAnsi"/>
          <w:sz w:val="20"/>
          <w:szCs w:val="18"/>
        </w:rPr>
        <w:br/>
        <w:t>President</w:t>
      </w:r>
      <w:r w:rsidRPr="002F3B1D">
        <w:rPr>
          <w:rFonts w:asciiTheme="minorHAnsi" w:hAnsiTheme="minorHAnsi" w:cstheme="minorHAnsi"/>
          <w:sz w:val="20"/>
          <w:szCs w:val="18"/>
        </w:rPr>
        <w:br/>
        <w:t>Apogee Instruments, Inc.</w:t>
      </w:r>
    </w:p>
    <w:p w:rsidR="00B5508F" w:rsidRPr="002D6946" w:rsidRDefault="00B5508F" w:rsidP="006B1C43">
      <w:pPr>
        <w:spacing w:before="0" w:after="0" w:line="240" w:lineRule="auto"/>
        <w:rPr>
          <w:rFonts w:asciiTheme="minorHAnsi" w:hAnsiTheme="minorHAnsi" w:cstheme="minorHAnsi"/>
          <w:szCs w:val="18"/>
        </w:rPr>
      </w:pPr>
      <w:r w:rsidRPr="002D6946">
        <w:rPr>
          <w:rFonts w:asciiTheme="minorHAnsi" w:hAnsiTheme="minorHAnsi" w:cstheme="minorHAnsi"/>
          <w:szCs w:val="18"/>
        </w:rPr>
        <w:br w:type="page"/>
      </w:r>
    </w:p>
    <w:p w:rsidR="00B5508F" w:rsidRPr="0055712B" w:rsidRDefault="00B5508F" w:rsidP="00A26EAB">
      <w:pPr>
        <w:pStyle w:val="Heading3"/>
      </w:pPr>
      <w:bookmarkStart w:id="7" w:name="_Toc390263761"/>
      <w:bookmarkStart w:id="8" w:name="_Toc390264167"/>
      <w:bookmarkStart w:id="9" w:name="_Toc532817937"/>
      <w:r w:rsidRPr="00A26EAB">
        <w:lastRenderedPageBreak/>
        <w:t>Introduction</w:t>
      </w:r>
      <w:bookmarkEnd w:id="7"/>
      <w:bookmarkEnd w:id="8"/>
      <w:bookmarkEnd w:id="9"/>
    </w:p>
    <w:p w:rsidR="006D41D7" w:rsidRPr="001330B7" w:rsidRDefault="006D41D7" w:rsidP="006D41D7">
      <w:pPr>
        <w:rPr>
          <w:rFonts w:asciiTheme="minorHAnsi" w:hAnsiTheme="minorHAnsi" w:cstheme="minorHAnsi"/>
          <w:sz w:val="20"/>
          <w:szCs w:val="18"/>
        </w:rPr>
      </w:pPr>
      <w:r w:rsidRPr="001330B7">
        <w:rPr>
          <w:rFonts w:asciiTheme="minorHAnsi" w:hAnsiTheme="minorHAnsi" w:cstheme="minorHAnsi"/>
          <w:sz w:val="20"/>
          <w:szCs w:val="18"/>
        </w:rPr>
        <w:t xml:space="preserve">This device is used for testing and addressing </w:t>
      </w:r>
      <w:r w:rsidR="00A15851">
        <w:rPr>
          <w:rFonts w:asciiTheme="minorHAnsi" w:hAnsiTheme="minorHAnsi" w:cstheme="minorHAnsi"/>
          <w:sz w:val="20"/>
          <w:szCs w:val="18"/>
        </w:rPr>
        <w:t>Modbus</w:t>
      </w:r>
      <w:r w:rsidRPr="001330B7">
        <w:rPr>
          <w:rFonts w:asciiTheme="minorHAnsi" w:hAnsiTheme="minorHAnsi" w:cstheme="minorHAnsi"/>
          <w:sz w:val="20"/>
          <w:szCs w:val="18"/>
        </w:rPr>
        <w:t xml:space="preserve"> sensors.  It also allows customer utilize the serial USB port to connect a </w:t>
      </w:r>
      <w:r w:rsidR="00A15851">
        <w:rPr>
          <w:rFonts w:asciiTheme="minorHAnsi" w:hAnsiTheme="minorHAnsi" w:cstheme="minorHAnsi"/>
          <w:sz w:val="20"/>
          <w:szCs w:val="18"/>
        </w:rPr>
        <w:t>Modbus</w:t>
      </w:r>
      <w:r w:rsidR="0058231C">
        <w:rPr>
          <w:rFonts w:asciiTheme="minorHAnsi" w:hAnsiTheme="minorHAnsi" w:cstheme="minorHAnsi"/>
          <w:sz w:val="20"/>
          <w:szCs w:val="18"/>
        </w:rPr>
        <w:t xml:space="preserve"> </w:t>
      </w:r>
      <w:r w:rsidRPr="001330B7">
        <w:rPr>
          <w:rFonts w:asciiTheme="minorHAnsi" w:hAnsiTheme="minorHAnsi" w:cstheme="minorHAnsi"/>
          <w:sz w:val="20"/>
          <w:szCs w:val="18"/>
        </w:rPr>
        <w:t xml:space="preserve">sensor and communicate with it through its own software.  This tool can be used to familiarize oneself with </w:t>
      </w:r>
      <w:r w:rsidR="0058231C">
        <w:rPr>
          <w:rFonts w:asciiTheme="minorHAnsi" w:hAnsiTheme="minorHAnsi" w:cstheme="minorHAnsi"/>
          <w:sz w:val="20"/>
          <w:szCs w:val="18"/>
        </w:rPr>
        <w:t>Modbus</w:t>
      </w:r>
      <w:r w:rsidRPr="001330B7">
        <w:rPr>
          <w:rFonts w:asciiTheme="minorHAnsi" w:hAnsiTheme="minorHAnsi" w:cstheme="minorHAnsi"/>
          <w:sz w:val="20"/>
          <w:szCs w:val="18"/>
        </w:rPr>
        <w:t xml:space="preserve"> commands as well as troubleshooting induvial sensors performance. </w:t>
      </w:r>
    </w:p>
    <w:p w:rsidR="00B5508F" w:rsidRPr="00164F85" w:rsidRDefault="00B5508F" w:rsidP="006B1C43">
      <w:pPr>
        <w:rPr>
          <w:szCs w:val="18"/>
        </w:rPr>
      </w:pPr>
    </w:p>
    <w:p w:rsidR="00B5508F" w:rsidRPr="00164F85" w:rsidRDefault="00B5508F" w:rsidP="00A26EAB">
      <w:pPr>
        <w:pStyle w:val="Heading3"/>
      </w:pPr>
      <w:bookmarkStart w:id="10" w:name="_Toc390263762"/>
      <w:bookmarkStart w:id="11" w:name="_Toc390264168"/>
      <w:bookmarkStart w:id="12" w:name="_Toc532817938"/>
      <w:r w:rsidRPr="00164F85">
        <w:t xml:space="preserve">Sensor </w:t>
      </w:r>
      <w:r w:rsidRPr="00A26EAB">
        <w:t>Models</w:t>
      </w:r>
      <w:bookmarkEnd w:id="10"/>
      <w:bookmarkEnd w:id="11"/>
      <w:bookmarkEnd w:id="12"/>
    </w:p>
    <w:tbl>
      <w:tblPr>
        <w:tblStyle w:val="MediumList1"/>
        <w:tblpPr w:leftFromText="180" w:rightFromText="180" w:vertAnchor="text" w:horzAnchor="margin" w:tblpXSpec="center" w:tblpY="54"/>
        <w:tblW w:w="4812" w:type="dxa"/>
        <w:tblLook w:val="04A0" w:firstRow="1" w:lastRow="0" w:firstColumn="1" w:lastColumn="0" w:noHBand="0" w:noVBand="1"/>
      </w:tblPr>
      <w:tblGrid>
        <w:gridCol w:w="2463"/>
        <w:gridCol w:w="2299"/>
        <w:gridCol w:w="50"/>
      </w:tblGrid>
      <w:tr w:rsidR="00164F85" w:rsidRPr="0047318B" w:rsidTr="008F1C4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63" w:type="dxa"/>
            <w:tcBorders>
              <w:bottom w:val="single" w:sz="4" w:space="0" w:color="FFFFFF" w:themeColor="background1"/>
            </w:tcBorders>
            <w:vAlign w:val="bottom"/>
          </w:tcPr>
          <w:p w:rsidR="00164F85" w:rsidRPr="006066D9" w:rsidRDefault="00164F85" w:rsidP="008F1C4E">
            <w:pPr>
              <w:rPr>
                <w:rFonts w:asciiTheme="minorHAnsi" w:hAnsiTheme="minorHAnsi" w:cstheme="minorHAnsi"/>
                <w:b w:val="0"/>
                <w:color w:val="auto"/>
                <w:szCs w:val="16"/>
              </w:rPr>
            </w:pPr>
            <w:r w:rsidRPr="006066D9">
              <w:rPr>
                <w:rFonts w:asciiTheme="minorHAnsi" w:hAnsiTheme="minorHAnsi" w:cstheme="minorHAnsi"/>
                <w:b w:val="0"/>
                <w:color w:val="auto"/>
                <w:szCs w:val="16"/>
              </w:rPr>
              <w:t>Model</w:t>
            </w:r>
          </w:p>
        </w:tc>
        <w:tc>
          <w:tcPr>
            <w:tcW w:w="2349" w:type="dxa"/>
            <w:gridSpan w:val="2"/>
            <w:tcBorders>
              <w:bottom w:val="single" w:sz="4" w:space="0" w:color="FFFFFF" w:themeColor="background1"/>
            </w:tcBorders>
            <w:vAlign w:val="bottom"/>
          </w:tcPr>
          <w:p w:rsidR="00164F85" w:rsidRPr="006066D9" w:rsidRDefault="00164F85" w:rsidP="008F1C4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16"/>
              </w:rPr>
            </w:pPr>
            <w:r w:rsidRPr="006066D9">
              <w:rPr>
                <w:rFonts w:asciiTheme="minorHAnsi" w:hAnsiTheme="minorHAnsi" w:cstheme="minorHAnsi"/>
                <w:color w:val="auto"/>
                <w:szCs w:val="16"/>
              </w:rPr>
              <w:t>Output</w:t>
            </w:r>
          </w:p>
        </w:tc>
      </w:tr>
      <w:tr w:rsidR="00164F85" w:rsidRPr="0047318B" w:rsidTr="008F1C4E">
        <w:trPr>
          <w:gridAfter w:val="1"/>
          <w:cnfStyle w:val="000000100000" w:firstRow="0" w:lastRow="0" w:firstColumn="0" w:lastColumn="0" w:oddVBand="0" w:evenVBand="0" w:oddHBand="1" w:evenHBand="0" w:firstRowFirstColumn="0" w:firstRowLastColumn="0" w:lastRowFirstColumn="0" w:lastRowLastColumn="0"/>
          <w:wAfter w:w="50" w:type="dxa"/>
          <w:trHeight w:val="288"/>
        </w:trPr>
        <w:tc>
          <w:tcPr>
            <w:cnfStyle w:val="001000000000" w:firstRow="0" w:lastRow="0" w:firstColumn="1" w:lastColumn="0" w:oddVBand="0" w:evenVBand="0" w:oddHBand="0" w:evenHBand="0" w:firstRowFirstColumn="0" w:firstRowLastColumn="0" w:lastRowFirstColumn="0" w:lastRowLastColumn="0"/>
            <w:tcW w:w="2463" w:type="dxa"/>
            <w:tcBorders>
              <w:top w:val="single" w:sz="4" w:space="0" w:color="FFFFFF" w:themeColor="background1"/>
              <w:right w:val="single" w:sz="4" w:space="0" w:color="FFFFFF" w:themeColor="background1"/>
            </w:tcBorders>
            <w:vAlign w:val="center"/>
          </w:tcPr>
          <w:p w:rsidR="00164F85" w:rsidRPr="006066D9" w:rsidRDefault="0058231C" w:rsidP="00164F85">
            <w:pPr>
              <w:rPr>
                <w:rFonts w:asciiTheme="minorHAnsi" w:hAnsiTheme="minorHAnsi" w:cstheme="minorHAnsi"/>
                <w:color w:val="auto"/>
                <w:szCs w:val="16"/>
              </w:rPr>
            </w:pPr>
            <w:r>
              <w:rPr>
                <w:rFonts w:asciiTheme="minorHAnsi" w:hAnsiTheme="minorHAnsi" w:cstheme="minorHAnsi"/>
                <w:color w:val="auto"/>
                <w:szCs w:val="16"/>
              </w:rPr>
              <w:t>Modbus</w:t>
            </w:r>
            <w:r w:rsidR="003A1E26" w:rsidRPr="006066D9">
              <w:rPr>
                <w:rFonts w:asciiTheme="minorHAnsi" w:hAnsiTheme="minorHAnsi" w:cstheme="minorHAnsi"/>
                <w:color w:val="auto"/>
                <w:szCs w:val="16"/>
              </w:rPr>
              <w:t xml:space="preserve"> converter</w:t>
            </w:r>
          </w:p>
        </w:tc>
        <w:tc>
          <w:tcPr>
            <w:tcW w:w="2299" w:type="dxa"/>
            <w:tcBorders>
              <w:left w:val="single" w:sz="4" w:space="0" w:color="FFFFFF" w:themeColor="background1"/>
            </w:tcBorders>
            <w:vAlign w:val="center"/>
          </w:tcPr>
          <w:p w:rsidR="00164F85" w:rsidRPr="000F06F7" w:rsidRDefault="006066D9" w:rsidP="00164F8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Cs w:val="16"/>
              </w:rPr>
            </w:pPr>
            <w:r w:rsidRPr="000F06F7">
              <w:rPr>
                <w:rFonts w:asciiTheme="minorHAnsi" w:hAnsiTheme="minorHAnsi" w:cstheme="minorHAnsi"/>
                <w:b/>
                <w:color w:val="auto"/>
                <w:szCs w:val="16"/>
              </w:rPr>
              <w:t>USB</w:t>
            </w:r>
          </w:p>
        </w:tc>
      </w:tr>
    </w:tbl>
    <w:p w:rsidR="008342F5" w:rsidRDefault="008342F5" w:rsidP="008342F5">
      <w:pPr>
        <w:rPr>
          <w:rFonts w:ascii="Avenir LT Std 35 Light" w:hAnsi="Avenir LT Std 35 Light"/>
        </w:rPr>
      </w:pPr>
    </w:p>
    <w:p w:rsidR="00164F85" w:rsidRPr="008342F5" w:rsidRDefault="00164F85" w:rsidP="008342F5">
      <w:pPr>
        <w:rPr>
          <w:rFonts w:ascii="Avenir LT Std 35 Light" w:hAnsi="Avenir LT Std 35 Light"/>
        </w:rPr>
      </w:pPr>
    </w:p>
    <w:p w:rsidR="00A26EAB" w:rsidRDefault="00A26EAB" w:rsidP="008342F5">
      <w:pPr>
        <w:jc w:val="both"/>
        <w:rPr>
          <w:rFonts w:ascii="Avenir LT Std 35 Light" w:hAnsi="Avenir LT Std 35 Light"/>
          <w:noProof/>
        </w:rPr>
      </w:pPr>
    </w:p>
    <w:p w:rsidR="0058231C" w:rsidRDefault="006D398F" w:rsidP="008342F5">
      <w:pPr>
        <w:jc w:val="both"/>
        <w:rPr>
          <w:rFonts w:ascii="Avenir LT Std 35 Light" w:hAnsi="Avenir LT Std 35 Light"/>
          <w:noProof/>
        </w:rPr>
      </w:pPr>
      <w:r>
        <w:rPr>
          <w:noProof/>
        </w:rPr>
        <mc:AlternateContent>
          <mc:Choice Requires="wps">
            <w:drawing>
              <wp:anchor distT="0" distB="0" distL="114300" distR="114300" simplePos="0" relativeHeight="251648512" behindDoc="0" locked="0" layoutInCell="1" allowOverlap="1" wp14:anchorId="35142D2D" wp14:editId="6215E918">
                <wp:simplePos x="0" y="0"/>
                <wp:positionH relativeFrom="margin">
                  <wp:align>right</wp:align>
                </wp:positionH>
                <wp:positionV relativeFrom="paragraph">
                  <wp:posOffset>320040</wp:posOffset>
                </wp:positionV>
                <wp:extent cx="2828925" cy="1113182"/>
                <wp:effectExtent l="0" t="0" r="952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1131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2C3" w:rsidRPr="006066D9" w:rsidRDefault="006C42C3" w:rsidP="00596C37">
                            <w:pPr>
                              <w:rPr>
                                <w:rFonts w:asciiTheme="minorHAnsi" w:hAnsiTheme="minorHAnsi" w:cstheme="minorHAnsi"/>
                                <w:sz w:val="20"/>
                              </w:rPr>
                            </w:pPr>
                            <w:r w:rsidRPr="006066D9">
                              <w:rPr>
                                <w:rFonts w:asciiTheme="minorHAnsi" w:hAnsiTheme="minorHAnsi" w:cstheme="minorHAnsi"/>
                                <w:sz w:val="20"/>
                              </w:rPr>
                              <w:t xml:space="preserve">Sensor model number and serial number are located on the </w:t>
                            </w:r>
                            <w:r w:rsidR="006066D9" w:rsidRPr="006066D9">
                              <w:rPr>
                                <w:rFonts w:asciiTheme="minorHAnsi" w:hAnsiTheme="minorHAnsi" w:cstheme="minorHAnsi"/>
                                <w:sz w:val="20"/>
                              </w:rPr>
                              <w:t>top</w:t>
                            </w:r>
                            <w:r w:rsidRPr="006066D9">
                              <w:rPr>
                                <w:rFonts w:asciiTheme="minorHAnsi" w:hAnsiTheme="minorHAnsi" w:cstheme="minorHAnsi"/>
                                <w:sz w:val="20"/>
                              </w:rPr>
                              <w:t xml:space="preserve"> of the </w:t>
                            </w:r>
                            <w:r w:rsidR="006066D9" w:rsidRPr="006066D9">
                              <w:rPr>
                                <w:rFonts w:asciiTheme="minorHAnsi" w:hAnsiTheme="minorHAnsi" w:cstheme="minorHAnsi"/>
                                <w:sz w:val="20"/>
                              </w:rPr>
                              <w:t>USB device</w:t>
                            </w:r>
                            <w:r w:rsidRPr="006066D9">
                              <w:rPr>
                                <w:rFonts w:asciiTheme="minorHAnsi" w:hAnsiTheme="minorHAnsi" w:cstheme="minorHAnsi"/>
                                <w:sz w:val="20"/>
                              </w:rPr>
                              <w:t>. If you need the manufacturing date of your sensor, please contact Apogee Instruments with the serial number of your sensor.</w:t>
                            </w:r>
                          </w:p>
                          <w:p w:rsidR="006C42C3" w:rsidRPr="00164F85" w:rsidRDefault="006C42C3" w:rsidP="008342F5">
                            <w:pPr>
                              <w:rPr>
                                <w:rFonts w:cstheme="minorHAnsi"/>
                                <w:color w:val="000000"/>
                                <w:sz w:val="16"/>
                                <w:szCs w:val="16"/>
                              </w:rPr>
                            </w:pPr>
                          </w:p>
                          <w:p w:rsidR="006C42C3" w:rsidRDefault="006C42C3" w:rsidP="008342F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5142D2D" id="_x0000_t202" coordsize="21600,21600" o:spt="202" path="m,l,21600r21600,l21600,xe">
                <v:stroke joinstyle="miter"/>
                <v:path gradientshapeok="t" o:connecttype="rect"/>
              </v:shapetype>
              <v:shape id="Text Box 2" o:spid="_x0000_s1026" type="#_x0000_t202" style="position:absolute;left:0;text-align:left;margin-left:171.55pt;margin-top:25.2pt;width:222.75pt;height:87.65pt;z-index:251648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" stroked="f">
                <v:textbox>
                  <w:txbxContent>
                    <w:p w:rsidR="006C42C3" w:rsidRPr="006066D9" w:rsidRDefault="006C42C3" w:rsidP="00596C37">
                      <w:pPr>
                        <w:rPr>
                          <w:rFonts w:asciiTheme="minorHAnsi" w:hAnsiTheme="minorHAnsi" w:cstheme="minorHAnsi"/>
                          <w:sz w:val="20"/>
                        </w:rPr>
                      </w:pPr>
                      <w:r w:rsidRPr="006066D9">
                        <w:rPr>
                          <w:rFonts w:asciiTheme="minorHAnsi" w:hAnsiTheme="minorHAnsi" w:cstheme="minorHAnsi"/>
                          <w:sz w:val="20"/>
                        </w:rPr>
                        <w:t xml:space="preserve">Sensor model number and serial number are located on the </w:t>
                      </w:r>
                      <w:r w:rsidR="006066D9" w:rsidRPr="006066D9">
                        <w:rPr>
                          <w:rFonts w:asciiTheme="minorHAnsi" w:hAnsiTheme="minorHAnsi" w:cstheme="minorHAnsi"/>
                          <w:sz w:val="20"/>
                        </w:rPr>
                        <w:t>top</w:t>
                      </w:r>
                      <w:r w:rsidRPr="006066D9">
                        <w:rPr>
                          <w:rFonts w:asciiTheme="minorHAnsi" w:hAnsiTheme="minorHAnsi" w:cstheme="minorHAnsi"/>
                          <w:sz w:val="20"/>
                        </w:rPr>
                        <w:t xml:space="preserve"> of the </w:t>
                      </w:r>
                      <w:r w:rsidR="006066D9" w:rsidRPr="006066D9">
                        <w:rPr>
                          <w:rFonts w:asciiTheme="minorHAnsi" w:hAnsiTheme="minorHAnsi" w:cstheme="minorHAnsi"/>
                          <w:sz w:val="20"/>
                        </w:rPr>
                        <w:t>USB device</w:t>
                      </w:r>
                      <w:r w:rsidRPr="006066D9">
                        <w:rPr>
                          <w:rFonts w:asciiTheme="minorHAnsi" w:hAnsiTheme="minorHAnsi" w:cstheme="minorHAnsi"/>
                          <w:sz w:val="20"/>
                        </w:rPr>
                        <w:t>. If you need the manufacturing date of your sensor, please contact Apogee Instruments with the serial number of your sensor.</w:t>
                      </w:r>
                    </w:p>
                    <w:p w:rsidR="006C42C3" w:rsidRPr="00164F85" w:rsidRDefault="006C42C3" w:rsidP="008342F5">
                      <w:pPr>
                        <w:rPr>
                          <w:rFonts w:cstheme="minorHAnsi"/>
                          <w:color w:val="000000"/>
                          <w:sz w:val="16"/>
                          <w:szCs w:val="16"/>
                        </w:rPr>
                      </w:pPr>
                    </w:p>
                    <w:p w:rsidR="006C42C3" w:rsidRDefault="006C42C3" w:rsidP="008342F5"/>
                  </w:txbxContent>
                </v:textbox>
                <w10:wrap anchorx="margin"/>
              </v:shape>
            </w:pict>
          </mc:Fallback>
        </mc:AlternateContent>
      </w:r>
      <w:r>
        <w:rPr>
          <w:rFonts w:ascii="Avenir LT Std 35 Light" w:hAnsi="Avenir LT Std 35 Light"/>
          <w:noProof/>
        </w:rPr>
        <w:pict>
          <v:shape id="_x0000_i1028" type="#_x0000_t75" style="width:265.65pt;height:140.7pt">
            <v:imagedata r:id="rId9" o:title="DSC_1382" croptop="20638f" cropbottom="15281f" cropleft="14914f" cropright="13261f"/>
          </v:shape>
        </w:pict>
      </w:r>
    </w:p>
    <w:p w:rsidR="0058231C" w:rsidRDefault="0058231C" w:rsidP="008342F5">
      <w:pPr>
        <w:jc w:val="both"/>
        <w:rPr>
          <w:rFonts w:ascii="Avenir LT Std 35 Light" w:hAnsi="Avenir LT Std 35 Light"/>
          <w:noProof/>
        </w:rPr>
      </w:pPr>
    </w:p>
    <w:p w:rsidR="0058231C" w:rsidRDefault="0058231C" w:rsidP="008342F5">
      <w:pPr>
        <w:jc w:val="both"/>
        <w:rPr>
          <w:rFonts w:ascii="Avenir LT Std 35 Light" w:hAnsi="Avenir LT Std 35 Light"/>
          <w:noProof/>
        </w:rPr>
      </w:pPr>
    </w:p>
    <w:p w:rsidR="0058231C" w:rsidRDefault="0058231C" w:rsidP="008342F5">
      <w:pPr>
        <w:jc w:val="both"/>
        <w:rPr>
          <w:rFonts w:ascii="Avenir LT Std 35 Light" w:hAnsi="Avenir LT Std 35 Light"/>
          <w:noProof/>
        </w:rPr>
      </w:pPr>
    </w:p>
    <w:p w:rsidR="0058231C" w:rsidRDefault="0058231C" w:rsidP="008342F5">
      <w:pPr>
        <w:jc w:val="both"/>
      </w:pPr>
    </w:p>
    <w:p w:rsidR="00B5508F" w:rsidRPr="00C513A1" w:rsidRDefault="00B5508F" w:rsidP="00A26EAB">
      <w:pPr>
        <w:pStyle w:val="Heading3"/>
      </w:pPr>
      <w:bookmarkStart w:id="13" w:name="_Toc390263763"/>
      <w:bookmarkStart w:id="14" w:name="_Toc390264169"/>
      <w:bookmarkStart w:id="15" w:name="_Toc532817939"/>
      <w:r w:rsidRPr="00A26EAB">
        <w:t>Specifications</w:t>
      </w:r>
      <w:bookmarkEnd w:id="13"/>
      <w:bookmarkEnd w:id="14"/>
      <w:bookmarkEnd w:id="15"/>
    </w:p>
    <w:tbl>
      <w:tblPr>
        <w:tblStyle w:val="MediumList1"/>
        <w:tblpPr w:leftFromText="180" w:rightFromText="180" w:vertAnchor="text" w:horzAnchor="page" w:tblpXSpec="center" w:tblpY="3"/>
        <w:tblW w:w="8730" w:type="dxa"/>
        <w:tblLook w:val="04A0" w:firstRow="1" w:lastRow="0" w:firstColumn="1" w:lastColumn="0" w:noHBand="0" w:noVBand="1"/>
      </w:tblPr>
      <w:tblGrid>
        <w:gridCol w:w="3003"/>
        <w:gridCol w:w="5727"/>
      </w:tblGrid>
      <w:tr w:rsidR="006D41D7" w:rsidRPr="00C74A65" w:rsidTr="006C42C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03" w:type="dxa"/>
            <w:tcBorders>
              <w:bottom w:val="single" w:sz="4" w:space="0" w:color="FFFFFF" w:themeColor="background1"/>
            </w:tcBorders>
            <w:vAlign w:val="center"/>
          </w:tcPr>
          <w:p w:rsidR="006D41D7" w:rsidRPr="0058231C" w:rsidRDefault="006D41D7" w:rsidP="008F1C4E">
            <w:pPr>
              <w:rPr>
                <w:rFonts w:asciiTheme="minorHAnsi" w:hAnsiTheme="minorHAnsi" w:cstheme="minorHAnsi"/>
                <w:color w:val="FF0000"/>
                <w:szCs w:val="16"/>
              </w:rPr>
            </w:pPr>
          </w:p>
        </w:tc>
        <w:tc>
          <w:tcPr>
            <w:tcW w:w="5727" w:type="dxa"/>
            <w:tcBorders>
              <w:bottom w:val="single" w:sz="4" w:space="0" w:color="FFFFFF" w:themeColor="background1"/>
            </w:tcBorders>
            <w:vAlign w:val="bottom"/>
          </w:tcPr>
          <w:p w:rsidR="006D41D7" w:rsidRPr="0058231C" w:rsidRDefault="0058231C" w:rsidP="008F1C4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0000"/>
                <w:szCs w:val="16"/>
              </w:rPr>
            </w:pPr>
            <w:r w:rsidRPr="0058231C">
              <w:rPr>
                <w:rFonts w:asciiTheme="minorHAnsi" w:hAnsiTheme="minorHAnsi" w:cstheme="minorHAnsi"/>
                <w:color w:val="auto"/>
                <w:szCs w:val="16"/>
              </w:rPr>
              <w:t>AC-422</w:t>
            </w:r>
          </w:p>
        </w:tc>
      </w:tr>
      <w:tr w:rsidR="008F1C4E" w:rsidRPr="00C74A65" w:rsidTr="00380CE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03" w:type="dxa"/>
            <w:tcBorders>
              <w:right w:val="single" w:sz="4" w:space="0" w:color="FFFFFF" w:themeColor="background1"/>
            </w:tcBorders>
            <w:vAlign w:val="center"/>
          </w:tcPr>
          <w:p w:rsidR="008F1C4E" w:rsidRPr="006D398F" w:rsidRDefault="008F1C4E" w:rsidP="008F1C4E">
            <w:pPr>
              <w:rPr>
                <w:rFonts w:asciiTheme="minorHAnsi" w:hAnsiTheme="minorHAnsi" w:cstheme="minorHAnsi"/>
                <w:b w:val="0"/>
                <w:color w:val="auto"/>
                <w:szCs w:val="16"/>
              </w:rPr>
            </w:pPr>
            <w:r w:rsidRPr="006D398F">
              <w:rPr>
                <w:rFonts w:asciiTheme="minorHAnsi" w:hAnsiTheme="minorHAnsi" w:cstheme="minorHAnsi"/>
                <w:b w:val="0"/>
                <w:color w:val="auto"/>
                <w:szCs w:val="16"/>
              </w:rPr>
              <w:t>Input Voltage Requirement</w:t>
            </w:r>
          </w:p>
        </w:tc>
        <w:tc>
          <w:tcPr>
            <w:tcW w:w="5727" w:type="dxa"/>
            <w:tcBorders>
              <w:right w:val="single" w:sz="4" w:space="0" w:color="FFFFFF" w:themeColor="background1"/>
            </w:tcBorders>
            <w:vAlign w:val="center"/>
          </w:tcPr>
          <w:p w:rsidR="008F1C4E" w:rsidRPr="006D398F" w:rsidRDefault="006D41D7" w:rsidP="008F1C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rPr>
            </w:pPr>
            <w:r w:rsidRPr="006D398F">
              <w:rPr>
                <w:rFonts w:asciiTheme="minorHAnsi" w:eastAsia="MS Gothic" w:hAnsiTheme="minorHAnsi" w:cstheme="minorHAnsi"/>
                <w:color w:val="auto"/>
                <w:szCs w:val="16"/>
              </w:rPr>
              <w:t>5 V USB</w:t>
            </w:r>
          </w:p>
        </w:tc>
      </w:tr>
      <w:tr w:rsidR="00380CE3" w:rsidRPr="00C74A65" w:rsidTr="00380CE3">
        <w:trPr>
          <w:trHeight w:val="288"/>
        </w:trPr>
        <w:tc>
          <w:tcPr>
            <w:cnfStyle w:val="001000000000" w:firstRow="0" w:lastRow="0" w:firstColumn="1" w:lastColumn="0" w:oddVBand="0" w:evenVBand="0" w:oddHBand="0" w:evenHBand="0" w:firstRowFirstColumn="0" w:firstRowLastColumn="0" w:lastRowFirstColumn="0" w:lastRowLastColumn="0"/>
            <w:tcW w:w="3003" w:type="dxa"/>
            <w:tcBorders>
              <w:right w:val="single" w:sz="4" w:space="0" w:color="FFFFFF" w:themeColor="background1"/>
            </w:tcBorders>
            <w:vAlign w:val="center"/>
          </w:tcPr>
          <w:p w:rsidR="00380CE3" w:rsidRPr="006D398F" w:rsidRDefault="006D41D7" w:rsidP="008F1C4E">
            <w:pPr>
              <w:rPr>
                <w:rFonts w:asciiTheme="minorHAnsi" w:hAnsiTheme="minorHAnsi" w:cstheme="minorHAnsi"/>
                <w:b w:val="0"/>
                <w:color w:val="auto"/>
                <w:szCs w:val="16"/>
              </w:rPr>
            </w:pPr>
            <w:r w:rsidRPr="006D398F">
              <w:rPr>
                <w:rFonts w:asciiTheme="minorHAnsi" w:hAnsiTheme="minorHAnsi" w:cstheme="minorHAnsi"/>
                <w:b w:val="0"/>
                <w:color w:val="auto"/>
                <w:szCs w:val="16"/>
              </w:rPr>
              <w:t>Current Draw</w:t>
            </w:r>
          </w:p>
        </w:tc>
        <w:tc>
          <w:tcPr>
            <w:tcW w:w="5727" w:type="dxa"/>
            <w:tcBorders>
              <w:right w:val="single" w:sz="4" w:space="0" w:color="FFFFFF" w:themeColor="background1"/>
            </w:tcBorders>
            <w:vAlign w:val="center"/>
          </w:tcPr>
          <w:p w:rsidR="00380CE3" w:rsidRPr="006D398F" w:rsidRDefault="0022678C" w:rsidP="008F1C4E">
            <w:pPr>
              <w:jc w:val="center"/>
              <w:cnfStyle w:val="000000000000" w:firstRow="0" w:lastRow="0" w:firstColumn="0" w:lastColumn="0" w:oddVBand="0" w:evenVBand="0" w:oddHBand="0" w:evenHBand="0" w:firstRowFirstColumn="0" w:firstRowLastColumn="0" w:lastRowFirstColumn="0" w:lastRowLastColumn="0"/>
              <w:rPr>
                <w:rFonts w:asciiTheme="minorHAnsi" w:eastAsia="MS Gothic" w:hAnsiTheme="minorHAnsi" w:cstheme="minorHAnsi"/>
                <w:color w:val="auto"/>
                <w:szCs w:val="16"/>
              </w:rPr>
            </w:pPr>
            <w:r w:rsidRPr="006D398F">
              <w:rPr>
                <w:rFonts w:asciiTheme="minorHAnsi" w:eastAsia="MS Gothic" w:hAnsiTheme="minorHAnsi" w:cstheme="minorHAnsi"/>
                <w:color w:val="auto"/>
                <w:szCs w:val="16"/>
              </w:rPr>
              <w:t>13 mA</w:t>
            </w:r>
          </w:p>
        </w:tc>
      </w:tr>
      <w:tr w:rsidR="008F1C4E" w:rsidRPr="00C74A65" w:rsidTr="00380CE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03" w:type="dxa"/>
            <w:tcBorders>
              <w:right w:val="single" w:sz="4" w:space="0" w:color="FFFFFF" w:themeColor="background1"/>
            </w:tcBorders>
            <w:vAlign w:val="center"/>
          </w:tcPr>
          <w:p w:rsidR="008F1C4E" w:rsidRPr="006D398F" w:rsidRDefault="008F1C4E" w:rsidP="008F1C4E">
            <w:pPr>
              <w:rPr>
                <w:rFonts w:asciiTheme="minorHAnsi" w:hAnsiTheme="minorHAnsi" w:cstheme="minorHAnsi"/>
                <w:b w:val="0"/>
                <w:color w:val="auto"/>
                <w:szCs w:val="16"/>
              </w:rPr>
            </w:pPr>
            <w:r w:rsidRPr="006D398F">
              <w:rPr>
                <w:rFonts w:asciiTheme="minorHAnsi" w:hAnsiTheme="minorHAnsi" w:cstheme="minorHAnsi"/>
                <w:b w:val="0"/>
                <w:color w:val="auto"/>
                <w:szCs w:val="16"/>
              </w:rPr>
              <w:t>Operating Environment</w:t>
            </w:r>
          </w:p>
        </w:tc>
        <w:tc>
          <w:tcPr>
            <w:tcW w:w="5727" w:type="dxa"/>
            <w:vAlign w:val="center"/>
          </w:tcPr>
          <w:p w:rsidR="008F1C4E" w:rsidRPr="006D398F" w:rsidRDefault="00380CE3" w:rsidP="008F1C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rPr>
            </w:pPr>
            <w:r w:rsidRPr="006D398F">
              <w:rPr>
                <w:rFonts w:asciiTheme="minorHAnsi" w:hAnsiTheme="minorHAnsi" w:cstheme="minorHAnsi"/>
                <w:color w:val="auto"/>
                <w:szCs w:val="16"/>
              </w:rPr>
              <w:t>-4</w:t>
            </w:r>
            <w:r w:rsidR="008F1C4E" w:rsidRPr="006D398F">
              <w:rPr>
                <w:rFonts w:asciiTheme="minorHAnsi" w:hAnsiTheme="minorHAnsi" w:cstheme="minorHAnsi"/>
                <w:color w:val="auto"/>
                <w:szCs w:val="16"/>
              </w:rPr>
              <w:t>5 to 80 C; 0 to 100 % relative humidity (non-condensing)</w:t>
            </w:r>
          </w:p>
        </w:tc>
      </w:tr>
      <w:tr w:rsidR="008F1C4E" w:rsidRPr="00C74A65" w:rsidTr="00380CE3">
        <w:trPr>
          <w:trHeight w:val="288"/>
        </w:trPr>
        <w:tc>
          <w:tcPr>
            <w:cnfStyle w:val="001000000000" w:firstRow="0" w:lastRow="0" w:firstColumn="1" w:lastColumn="0" w:oddVBand="0" w:evenVBand="0" w:oddHBand="0" w:evenHBand="0" w:firstRowFirstColumn="0" w:firstRowLastColumn="0" w:lastRowFirstColumn="0" w:lastRowLastColumn="0"/>
            <w:tcW w:w="3003" w:type="dxa"/>
            <w:tcBorders>
              <w:right w:val="single" w:sz="4" w:space="0" w:color="FFFFFF" w:themeColor="background1"/>
            </w:tcBorders>
            <w:vAlign w:val="center"/>
          </w:tcPr>
          <w:p w:rsidR="008F1C4E" w:rsidRPr="006D398F" w:rsidRDefault="008F1C4E" w:rsidP="008F1C4E">
            <w:pPr>
              <w:rPr>
                <w:rFonts w:asciiTheme="minorHAnsi" w:hAnsiTheme="minorHAnsi" w:cstheme="minorHAnsi"/>
                <w:b w:val="0"/>
                <w:color w:val="auto"/>
                <w:szCs w:val="16"/>
              </w:rPr>
            </w:pPr>
            <w:r w:rsidRPr="006D398F">
              <w:rPr>
                <w:rFonts w:asciiTheme="minorHAnsi" w:hAnsiTheme="minorHAnsi" w:cstheme="minorHAnsi"/>
                <w:b w:val="0"/>
                <w:color w:val="auto"/>
                <w:szCs w:val="16"/>
              </w:rPr>
              <w:t>Dimensions</w:t>
            </w:r>
          </w:p>
        </w:tc>
        <w:tc>
          <w:tcPr>
            <w:tcW w:w="5727" w:type="dxa"/>
            <w:vAlign w:val="center"/>
          </w:tcPr>
          <w:p w:rsidR="000F06F7" w:rsidRPr="006D398F" w:rsidRDefault="000F06F7" w:rsidP="006D398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6"/>
              </w:rPr>
            </w:pPr>
            <w:r w:rsidRPr="006D398F">
              <w:rPr>
                <w:rFonts w:asciiTheme="minorHAnsi" w:hAnsiTheme="minorHAnsi" w:cstheme="minorHAnsi"/>
                <w:color w:val="auto"/>
                <w:szCs w:val="16"/>
              </w:rPr>
              <w:t>60.</w:t>
            </w:r>
            <w:r w:rsidR="006D398F">
              <w:rPr>
                <w:rFonts w:asciiTheme="minorHAnsi" w:hAnsiTheme="minorHAnsi" w:cstheme="minorHAnsi"/>
                <w:color w:val="auto"/>
                <w:szCs w:val="16"/>
              </w:rPr>
              <w:t>8</w:t>
            </w:r>
            <w:r w:rsidRPr="006D398F">
              <w:rPr>
                <w:rFonts w:asciiTheme="minorHAnsi" w:hAnsiTheme="minorHAnsi" w:cstheme="minorHAnsi"/>
                <w:color w:val="auto"/>
                <w:szCs w:val="16"/>
              </w:rPr>
              <w:t>0 mm x 17.40 mm x 12.45 mm</w:t>
            </w:r>
          </w:p>
        </w:tc>
      </w:tr>
      <w:tr w:rsidR="008F1C4E" w:rsidRPr="00C74A65" w:rsidTr="006D398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3003" w:type="dxa"/>
            <w:tcBorders>
              <w:bottom w:val="single" w:sz="4" w:space="0" w:color="FFFFFF" w:themeColor="background1"/>
              <w:right w:val="single" w:sz="4" w:space="0" w:color="FFFFFF" w:themeColor="background1"/>
            </w:tcBorders>
            <w:vAlign w:val="center"/>
          </w:tcPr>
          <w:p w:rsidR="008F1C4E" w:rsidRPr="006D398F" w:rsidRDefault="008F1C4E" w:rsidP="008F1C4E">
            <w:pPr>
              <w:rPr>
                <w:rFonts w:asciiTheme="minorHAnsi" w:hAnsiTheme="minorHAnsi" w:cstheme="minorHAnsi"/>
                <w:b w:val="0"/>
                <w:color w:val="auto"/>
                <w:szCs w:val="16"/>
              </w:rPr>
            </w:pPr>
            <w:r w:rsidRPr="006D398F">
              <w:rPr>
                <w:rFonts w:asciiTheme="minorHAnsi" w:hAnsiTheme="minorHAnsi" w:cstheme="minorHAnsi"/>
                <w:b w:val="0"/>
                <w:color w:val="auto"/>
                <w:szCs w:val="16"/>
              </w:rPr>
              <w:t>Mass</w:t>
            </w:r>
          </w:p>
        </w:tc>
        <w:tc>
          <w:tcPr>
            <w:tcW w:w="5727" w:type="dxa"/>
            <w:tcBorders>
              <w:bottom w:val="single" w:sz="4" w:space="0" w:color="FFFFFF" w:themeColor="background1"/>
            </w:tcBorders>
            <w:vAlign w:val="center"/>
          </w:tcPr>
          <w:p w:rsidR="008F1C4E" w:rsidRPr="006D398F" w:rsidRDefault="0022678C" w:rsidP="008F1C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rPr>
            </w:pPr>
            <w:r w:rsidRPr="006D398F">
              <w:rPr>
                <w:rFonts w:asciiTheme="minorHAnsi" w:hAnsiTheme="minorHAnsi" w:cstheme="minorHAnsi"/>
                <w:color w:val="auto"/>
                <w:szCs w:val="16"/>
              </w:rPr>
              <w:t>11 g</w:t>
            </w:r>
          </w:p>
        </w:tc>
      </w:tr>
    </w:tbl>
    <w:p w:rsidR="009D6D8B" w:rsidRPr="003A1E26" w:rsidRDefault="009D6D8B">
      <w:pPr>
        <w:rPr>
          <w:rFonts w:asciiTheme="minorHAnsi" w:hAnsiTheme="minorHAnsi" w:cstheme="minorHAnsi"/>
          <w:b/>
          <w:sz w:val="20"/>
        </w:rPr>
      </w:pPr>
      <w:r>
        <w:rPr>
          <w:rFonts w:ascii="Avenir LT Std 35 Light" w:hAnsi="Avenir LT Std 35 Light"/>
        </w:rPr>
        <w:br w:type="page"/>
      </w:r>
    </w:p>
    <w:p w:rsidR="00B5508F" w:rsidRPr="00C513A1" w:rsidRDefault="00B5508F" w:rsidP="00A26EAB">
      <w:pPr>
        <w:pStyle w:val="Heading3"/>
      </w:pPr>
      <w:bookmarkStart w:id="16" w:name="_Toc390263764"/>
      <w:bookmarkStart w:id="17" w:name="_Toc390264170"/>
      <w:bookmarkStart w:id="18" w:name="_Toc532817940"/>
      <w:r w:rsidRPr="00A26EAB">
        <w:lastRenderedPageBreak/>
        <w:t>Deployment</w:t>
      </w:r>
      <w:r w:rsidRPr="00C513A1">
        <w:t xml:space="preserve"> and Installation</w:t>
      </w:r>
      <w:bookmarkEnd w:id="16"/>
      <w:bookmarkEnd w:id="17"/>
      <w:bookmarkEnd w:id="18"/>
    </w:p>
    <w:p w:rsidR="003B6B69" w:rsidRDefault="006D41D7" w:rsidP="006D41D7">
      <w:pPr>
        <w:rPr>
          <w:rFonts w:asciiTheme="minorHAnsi" w:hAnsiTheme="minorHAnsi" w:cstheme="minorHAnsi"/>
          <w:sz w:val="20"/>
        </w:rPr>
      </w:pPr>
      <w:r w:rsidRPr="006066D9">
        <w:rPr>
          <w:rFonts w:asciiTheme="minorHAnsi" w:hAnsiTheme="minorHAnsi" w:cstheme="minorHAnsi"/>
          <w:sz w:val="20"/>
        </w:rPr>
        <w:t>Plug into USB port and open up DSI software.</w:t>
      </w:r>
      <w:r w:rsidR="003B6B69">
        <w:rPr>
          <w:rFonts w:asciiTheme="minorHAnsi" w:hAnsiTheme="minorHAnsi" w:cstheme="minorHAnsi"/>
          <w:sz w:val="20"/>
        </w:rPr>
        <w:t xml:space="preserve"> </w:t>
      </w:r>
    </w:p>
    <w:p w:rsidR="006D41D7" w:rsidRPr="003B6B69" w:rsidRDefault="003B6B69" w:rsidP="006D41D7">
      <w:pPr>
        <w:rPr>
          <w:rFonts w:asciiTheme="minorHAnsi" w:hAnsiTheme="minorHAnsi" w:cstheme="minorHAnsi"/>
          <w:sz w:val="20"/>
        </w:rPr>
      </w:pPr>
      <w:r>
        <w:rPr>
          <w:rFonts w:asciiTheme="minorHAnsi" w:hAnsiTheme="minorHAnsi" w:cstheme="minorHAnsi"/>
          <w:b/>
          <w:sz w:val="20"/>
          <w:highlight w:val="yellow"/>
        </w:rPr>
        <w:t>NOTE</w:t>
      </w:r>
      <w:r w:rsidRPr="003B6B69">
        <w:rPr>
          <w:rFonts w:asciiTheme="minorHAnsi" w:hAnsiTheme="minorHAnsi" w:cstheme="minorHAnsi"/>
          <w:b/>
          <w:sz w:val="20"/>
          <w:highlight w:val="yellow"/>
        </w:rPr>
        <w:t>:</w:t>
      </w:r>
      <w:r w:rsidRPr="003B6B69">
        <w:rPr>
          <w:rFonts w:asciiTheme="minorHAnsi" w:hAnsiTheme="minorHAnsi" w:cstheme="minorHAnsi"/>
          <w:b/>
          <w:sz w:val="20"/>
        </w:rPr>
        <w:t xml:space="preserve"> The sensor should be wired to the AC-422 first before plugging it into a USB port. The AC-422 should also be unplugged from the USB port before performing any changes to the wiring.</w:t>
      </w:r>
    </w:p>
    <w:p w:rsidR="000F06F7" w:rsidRDefault="000F06F7" w:rsidP="006D41D7">
      <w:pPr>
        <w:rPr>
          <w:rFonts w:asciiTheme="minorHAnsi" w:hAnsiTheme="minorHAnsi" w:cstheme="minorHAnsi"/>
          <w:sz w:val="20"/>
        </w:rPr>
      </w:pPr>
      <w:r>
        <w:rPr>
          <w:rFonts w:asciiTheme="minorHAnsi" w:hAnsiTheme="minorHAnsi" w:cstheme="minorHAnsi"/>
          <w:sz w:val="20"/>
        </w:rPr>
        <w:t xml:space="preserve">Apogee DSI software can be downloaded from: </w:t>
      </w:r>
      <w:hyperlink r:id="rId11" w:history="1">
        <w:r w:rsidRPr="00820DE0">
          <w:rPr>
            <w:rStyle w:val="Hyperlink"/>
            <w:rFonts w:asciiTheme="minorHAnsi" w:hAnsiTheme="minorHAnsi" w:cstheme="minorHAnsi"/>
            <w:sz w:val="20"/>
          </w:rPr>
          <w:t>https://www.apogeeinstruments.com/downloads/</w:t>
        </w:r>
      </w:hyperlink>
    </w:p>
    <w:p w:rsidR="006066D9" w:rsidRPr="006066D9" w:rsidRDefault="006066D9" w:rsidP="006D41D7">
      <w:pPr>
        <w:rPr>
          <w:rFonts w:asciiTheme="minorHAnsi" w:hAnsiTheme="minorHAnsi" w:cstheme="minorHAnsi"/>
          <w:b/>
          <w:sz w:val="20"/>
        </w:rPr>
      </w:pPr>
      <w:r>
        <w:rPr>
          <w:rFonts w:asciiTheme="minorHAnsi" w:hAnsiTheme="minorHAnsi" w:cstheme="minorHAnsi"/>
          <w:b/>
          <w:sz w:val="20"/>
        </w:rPr>
        <w:t>Apogee Digital Sensor Opening Screen</w:t>
      </w:r>
    </w:p>
    <w:p w:rsidR="008342F5" w:rsidRPr="008342F5" w:rsidRDefault="006D398F" w:rsidP="008342F5">
      <w:pPr>
        <w:jc w:val="center"/>
        <w:rPr>
          <w:rFonts w:ascii="Avenir LT Std 35 Light" w:hAnsi="Avenir LT Std 35 Light"/>
        </w:rPr>
      </w:pPr>
      <w:r>
        <w:rPr>
          <w:rFonts w:ascii="Avenir LT Std 35 Light" w:hAnsi="Avenir LT Std 35 Light"/>
        </w:rPr>
        <w:pict>
          <v:shape id="_x0000_i1025" type="#_x0000_t75" style="width:4in;height:262.5pt">
            <v:imagedata r:id="rId12" o:title="start-up window"/>
          </v:shape>
        </w:pict>
      </w:r>
    </w:p>
    <w:p w:rsidR="008342F5" w:rsidRPr="008342F5" w:rsidRDefault="008342F5" w:rsidP="008342F5">
      <w:pPr>
        <w:jc w:val="center"/>
        <w:rPr>
          <w:rFonts w:ascii="Avenir LT Std 35 Light" w:hAnsi="Avenir LT Std 35 Light"/>
        </w:rPr>
      </w:pPr>
    </w:p>
    <w:p w:rsidR="003C5D69" w:rsidRPr="003A1E26" w:rsidRDefault="008342F5" w:rsidP="003C5D69">
      <w:pPr>
        <w:rPr>
          <w:rFonts w:ascii="Avenir LT Std 35 Light" w:hAnsi="Avenir LT Std 35 Light"/>
          <w:b/>
        </w:rPr>
      </w:pPr>
      <w:r>
        <w:rPr>
          <w:rFonts w:ascii="Avenir LT Std 35 Light" w:hAnsi="Avenir LT Std 35 Light"/>
          <w:b/>
        </w:rPr>
        <w:br w:type="page"/>
      </w:r>
    </w:p>
    <w:p w:rsidR="00B5508F" w:rsidRPr="00A26EAB" w:rsidRDefault="00A26EAB" w:rsidP="00A26EAB">
      <w:pPr>
        <w:pStyle w:val="Heading3"/>
      </w:pPr>
      <w:bookmarkStart w:id="19" w:name="_Toc532817941"/>
      <w:r w:rsidRPr="00A26EAB">
        <w:rPr>
          <w:rStyle w:val="Heading3Char"/>
          <w:caps/>
        </w:rPr>
        <w:lastRenderedPageBreak/>
        <w:t>Operation and Measurement</w:t>
      </w:r>
      <w:bookmarkEnd w:id="19"/>
    </w:p>
    <w:p w:rsidR="000F06F7" w:rsidRPr="003B6B69" w:rsidRDefault="000F06F7" w:rsidP="000F06F7">
      <w:pPr>
        <w:rPr>
          <w:rFonts w:asciiTheme="minorHAnsi" w:hAnsiTheme="minorHAnsi" w:cstheme="minorHAnsi"/>
          <w:sz w:val="20"/>
        </w:rPr>
      </w:pPr>
      <w:r w:rsidRPr="003B6B69">
        <w:rPr>
          <w:rFonts w:asciiTheme="minorHAnsi" w:hAnsiTheme="minorHAnsi" w:cstheme="minorHAnsi"/>
          <w:sz w:val="20"/>
        </w:rPr>
        <w:t>Wire up to green block</w:t>
      </w:r>
      <w:r w:rsidR="006D398F">
        <w:rPr>
          <w:rFonts w:asciiTheme="minorHAnsi" w:hAnsiTheme="minorHAnsi" w:cstheme="minorHAnsi"/>
          <w:sz w:val="20"/>
        </w:rPr>
        <w:t xml:space="preserve"> (AC-422)</w:t>
      </w:r>
      <w:r w:rsidRPr="003B6B69">
        <w:rPr>
          <w:rFonts w:asciiTheme="minorHAnsi" w:hAnsiTheme="minorHAnsi" w:cstheme="minorHAnsi"/>
          <w:sz w:val="20"/>
        </w:rPr>
        <w:t xml:space="preserve"> and plug in. </w:t>
      </w:r>
    </w:p>
    <w:p w:rsidR="001330B7" w:rsidRDefault="006066D9" w:rsidP="003C5D69">
      <w:pPr>
        <w:spacing w:before="0" w:after="0" w:line="201" w:lineRule="atLeast"/>
        <w:rPr>
          <w:rFonts w:asciiTheme="minorHAnsi" w:eastAsia="Times New Roman" w:hAnsiTheme="minorHAnsi" w:cstheme="minorHAnsi"/>
          <w:b/>
          <w:bCs/>
          <w:sz w:val="20"/>
        </w:rPr>
      </w:pPr>
      <w:r w:rsidRPr="006066D9">
        <w:rPr>
          <w:rFonts w:asciiTheme="minorHAnsi" w:eastAsia="Times New Roman" w:hAnsiTheme="minorHAnsi" w:cstheme="minorHAnsi"/>
          <w:b/>
          <w:bCs/>
          <w:sz w:val="20"/>
        </w:rPr>
        <w:t>Wiring Configurations</w:t>
      </w:r>
    </w:p>
    <w:p w:rsidR="006066D9" w:rsidRPr="006066D9" w:rsidRDefault="006066D9" w:rsidP="003C5D69">
      <w:pPr>
        <w:spacing w:before="0" w:after="0" w:line="201" w:lineRule="atLeast"/>
        <w:rPr>
          <w:rFonts w:asciiTheme="minorHAnsi" w:eastAsia="Times New Roman" w:hAnsiTheme="minorHAnsi" w:cstheme="minorHAnsi"/>
          <w:b/>
          <w:bCs/>
          <w:sz w:val="20"/>
        </w:rPr>
      </w:pPr>
    </w:p>
    <w:p w:rsidR="006066D9" w:rsidRPr="00700E26" w:rsidRDefault="006066D9" w:rsidP="003C5D69">
      <w:pPr>
        <w:spacing w:before="0" w:after="0" w:line="201" w:lineRule="atLeast"/>
        <w:rPr>
          <w:rFonts w:asciiTheme="minorHAnsi" w:eastAsia="Times New Roman" w:hAnsiTheme="minorHAnsi" w:cstheme="minorHAnsi"/>
          <w:bCs/>
          <w:color w:val="FF0000"/>
          <w:sz w:val="20"/>
        </w:rPr>
      </w:pPr>
      <w:r w:rsidRPr="006066D9">
        <w:rPr>
          <w:rFonts w:asciiTheme="minorHAnsi" w:eastAsia="Times New Roman" w:hAnsiTheme="minorHAnsi" w:cstheme="minorHAnsi"/>
          <w:bCs/>
          <w:sz w:val="20"/>
        </w:rPr>
        <w:t xml:space="preserve">Below </w:t>
      </w:r>
      <w:r w:rsidR="006D398F">
        <w:rPr>
          <w:rFonts w:asciiTheme="minorHAnsi" w:eastAsia="Times New Roman" w:hAnsiTheme="minorHAnsi" w:cstheme="minorHAnsi"/>
          <w:bCs/>
          <w:sz w:val="20"/>
        </w:rPr>
        <w:t>is an example</w:t>
      </w:r>
      <w:r w:rsidRPr="006066D9">
        <w:rPr>
          <w:rFonts w:asciiTheme="minorHAnsi" w:eastAsia="Times New Roman" w:hAnsiTheme="minorHAnsi" w:cstheme="minorHAnsi"/>
          <w:bCs/>
          <w:sz w:val="20"/>
        </w:rPr>
        <w:t xml:space="preserve"> wiring configuration of Apogee</w:t>
      </w:r>
      <w:r w:rsidR="003B6B69">
        <w:rPr>
          <w:rFonts w:asciiTheme="minorHAnsi" w:eastAsia="Times New Roman" w:hAnsiTheme="minorHAnsi" w:cstheme="minorHAnsi"/>
          <w:bCs/>
          <w:sz w:val="20"/>
        </w:rPr>
        <w:t xml:space="preserve"> Modbus</w:t>
      </w:r>
      <w:r w:rsidRPr="006066D9">
        <w:rPr>
          <w:rFonts w:asciiTheme="minorHAnsi" w:eastAsia="Times New Roman" w:hAnsiTheme="minorHAnsi" w:cstheme="minorHAnsi"/>
          <w:bCs/>
          <w:sz w:val="20"/>
        </w:rPr>
        <w:t xml:space="preserve"> sensors</w:t>
      </w:r>
      <w:r w:rsidRPr="006D398F">
        <w:rPr>
          <w:rFonts w:asciiTheme="minorHAnsi" w:eastAsia="Times New Roman" w:hAnsiTheme="minorHAnsi" w:cstheme="minorHAnsi"/>
          <w:bCs/>
          <w:sz w:val="20"/>
        </w:rPr>
        <w:t>.</w:t>
      </w:r>
      <w:r w:rsidR="000F06F7" w:rsidRPr="006D398F">
        <w:rPr>
          <w:rFonts w:asciiTheme="minorHAnsi" w:eastAsia="Times New Roman" w:hAnsiTheme="minorHAnsi" w:cstheme="minorHAnsi"/>
          <w:bCs/>
          <w:sz w:val="20"/>
        </w:rPr>
        <w:t xml:space="preserve"> Please</w:t>
      </w:r>
      <w:r w:rsidRPr="006D398F">
        <w:rPr>
          <w:rFonts w:asciiTheme="minorHAnsi" w:eastAsia="Times New Roman" w:hAnsiTheme="minorHAnsi" w:cstheme="minorHAnsi"/>
          <w:bCs/>
          <w:sz w:val="20"/>
        </w:rPr>
        <w:t xml:space="preserve"> see your respective sensor’s product manual to find the correct wirin</w:t>
      </w:r>
      <w:r w:rsidR="003B6B69" w:rsidRPr="006D398F">
        <w:rPr>
          <w:rFonts w:asciiTheme="minorHAnsi" w:eastAsia="Times New Roman" w:hAnsiTheme="minorHAnsi" w:cstheme="minorHAnsi"/>
          <w:bCs/>
          <w:sz w:val="20"/>
        </w:rPr>
        <w:t>g configuration for your sensor as wiring configurations come in two variations depending on the protocol.</w:t>
      </w:r>
    </w:p>
    <w:p w:rsidR="006D398F" w:rsidRDefault="006D398F" w:rsidP="006D398F">
      <w:pPr>
        <w:spacing w:before="0" w:after="0" w:line="201" w:lineRule="atLeast"/>
        <w:rPr>
          <w:rFonts w:asciiTheme="minorHAnsi" w:hAnsiTheme="minorHAnsi" w:cstheme="minorHAnsi"/>
          <w:b/>
          <w:bCs/>
          <w:color w:val="000000"/>
          <w:sz w:val="20"/>
          <w:szCs w:val="18"/>
        </w:rPr>
      </w:pPr>
    </w:p>
    <w:p w:rsidR="006D398F" w:rsidRPr="003D5AA2" w:rsidRDefault="006D398F" w:rsidP="006D398F">
      <w:pPr>
        <w:spacing w:before="0" w:after="0" w:line="201" w:lineRule="atLeast"/>
        <w:rPr>
          <w:rFonts w:asciiTheme="minorHAnsi" w:eastAsia="UnitPro-Regular" w:hAnsiTheme="minorHAnsi" w:cstheme="minorHAnsi"/>
          <w:color w:val="000000"/>
          <w:sz w:val="20"/>
          <w:szCs w:val="18"/>
        </w:rPr>
      </w:pPr>
      <w:r w:rsidRPr="003D5AA2">
        <w:rPr>
          <w:rFonts w:asciiTheme="minorHAnsi" w:hAnsiTheme="minorHAnsi" w:cstheme="minorHAnsi"/>
          <w:b/>
          <w:bCs/>
          <w:color w:val="000000"/>
          <w:sz w:val="20"/>
          <w:szCs w:val="18"/>
        </w:rPr>
        <w:t>Wiring</w:t>
      </w:r>
    </w:p>
    <w:p w:rsidR="006D398F" w:rsidRPr="003D5AA2" w:rsidRDefault="006D398F" w:rsidP="006D398F">
      <w:pPr>
        <w:spacing w:before="0" w:after="0" w:line="240" w:lineRule="auto"/>
        <w:rPr>
          <w:rFonts w:asciiTheme="minorHAnsi" w:hAnsiTheme="minorHAnsi" w:cstheme="minorHAnsi"/>
          <w:noProof/>
          <w:sz w:val="20"/>
        </w:rPr>
      </w:pPr>
      <w:r w:rsidRPr="003D5AA2">
        <w:rPr>
          <w:noProof/>
        </w:rPr>
        <mc:AlternateContent>
          <mc:Choice Requires="wps">
            <w:drawing>
              <wp:anchor distT="45720" distB="45720" distL="114300" distR="114300" simplePos="0" relativeHeight="251659264" behindDoc="0" locked="0" layoutInCell="1" allowOverlap="1" wp14:anchorId="50543C76" wp14:editId="4AA06138">
                <wp:simplePos x="0" y="0"/>
                <wp:positionH relativeFrom="page">
                  <wp:posOffset>4597458</wp:posOffset>
                </wp:positionH>
                <wp:positionV relativeFrom="paragraph">
                  <wp:posOffset>119380</wp:posOffset>
                </wp:positionV>
                <wp:extent cx="3128645" cy="1021080"/>
                <wp:effectExtent l="0" t="0" r="0" b="3175"/>
                <wp:wrapSquare wrapText="bothSides"/>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8645" cy="102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398F" w:rsidRDefault="006D398F" w:rsidP="006D398F">
                            <w:pPr>
                              <w:spacing w:line="360" w:lineRule="auto"/>
                              <w:rPr>
                                <w:rFonts w:ascii="Calibri" w:hAnsi="Calibri" w:cs="Calibri"/>
                                <w:sz w:val="20"/>
                                <w:szCs w:val="16"/>
                              </w:rPr>
                            </w:pPr>
                            <w:r w:rsidRPr="003D5AA2">
                              <w:rPr>
                                <w:rFonts w:ascii="Calibri" w:hAnsi="Calibri" w:cs="Calibri"/>
                                <w:sz w:val="20"/>
                                <w:szCs w:val="16"/>
                              </w:rPr>
                              <w:t>White: RS-232 RX / RS-485 Positive</w:t>
                            </w:r>
                          </w:p>
                          <w:p w:rsidR="006D398F" w:rsidRPr="003D5AA2" w:rsidRDefault="006D398F" w:rsidP="006D398F">
                            <w:pPr>
                              <w:spacing w:line="360" w:lineRule="auto"/>
                              <w:rPr>
                                <w:rFonts w:ascii="Calibri" w:hAnsi="Calibri" w:cs="Calibri"/>
                                <w:sz w:val="20"/>
                                <w:szCs w:val="16"/>
                              </w:rPr>
                            </w:pPr>
                            <w:r w:rsidRPr="003D5AA2">
                              <w:rPr>
                                <w:rFonts w:ascii="Calibri" w:hAnsi="Calibri" w:cs="Calibri"/>
                                <w:sz w:val="20"/>
                                <w:szCs w:val="16"/>
                              </w:rPr>
                              <w:t>Blue: RS-232 TX / RS-485 Negative</w:t>
                            </w:r>
                          </w:p>
                          <w:p w:rsidR="006D398F" w:rsidRPr="003D5AA2" w:rsidRDefault="006D398F" w:rsidP="006D398F">
                            <w:pPr>
                              <w:spacing w:line="360" w:lineRule="auto"/>
                              <w:rPr>
                                <w:rFonts w:ascii="Calibri" w:hAnsi="Calibri" w:cs="Calibri"/>
                                <w:sz w:val="20"/>
                                <w:szCs w:val="16"/>
                              </w:rPr>
                            </w:pPr>
                            <w:r w:rsidRPr="003D5AA2">
                              <w:rPr>
                                <w:rFonts w:ascii="Calibri" w:hAnsi="Calibri" w:cs="Calibri"/>
                                <w:sz w:val="20"/>
                                <w:szCs w:val="16"/>
                              </w:rPr>
                              <w:t xml:space="preserve">Green: Select </w:t>
                            </w:r>
                            <w:r>
                              <w:rPr>
                                <w:rFonts w:ascii="Calibri" w:hAnsi="Calibri" w:cs="Calibri"/>
                                <w:sz w:val="20"/>
                                <w:szCs w:val="16"/>
                              </w:rPr>
                              <w:t>(Switch between RS-232 and RS-485)</w:t>
                            </w:r>
                            <w:r w:rsidRPr="003D5AA2">
                              <w:rPr>
                                <w:rFonts w:ascii="Calibri" w:hAnsi="Calibri" w:cs="Calibri"/>
                                <w:sz w:val="20"/>
                                <w:szCs w:val="16"/>
                              </w:rPr>
                              <w:t xml:space="preserve"> </w:t>
                            </w:r>
                          </w:p>
                          <w:p w:rsidR="006D398F" w:rsidRPr="003D5AA2" w:rsidRDefault="006D398F" w:rsidP="006D398F">
                            <w:pPr>
                              <w:spacing w:line="360" w:lineRule="auto"/>
                              <w:rPr>
                                <w:rFonts w:ascii="Calibri" w:hAnsi="Calibri" w:cs="Calibri"/>
                                <w:sz w:val="20"/>
                                <w:szCs w:val="16"/>
                              </w:rPr>
                            </w:pPr>
                            <w:r w:rsidRPr="003D5AA2">
                              <w:rPr>
                                <w:rFonts w:ascii="Calibri" w:hAnsi="Calibri" w:cs="Calibri"/>
                                <w:sz w:val="20"/>
                                <w:szCs w:val="16"/>
                              </w:rPr>
                              <w:t>Black: Ground</w:t>
                            </w:r>
                          </w:p>
                          <w:p w:rsidR="006D398F" w:rsidRPr="003D5AA2" w:rsidRDefault="006D398F" w:rsidP="006D398F">
                            <w:pPr>
                              <w:spacing w:line="360" w:lineRule="auto"/>
                              <w:rPr>
                                <w:rFonts w:ascii="Calibri" w:hAnsi="Calibri" w:cs="Calibri"/>
                                <w:sz w:val="20"/>
                                <w:szCs w:val="16"/>
                              </w:rPr>
                            </w:pPr>
                            <w:r w:rsidRPr="003D5AA2">
                              <w:rPr>
                                <w:rFonts w:ascii="Calibri" w:hAnsi="Calibri" w:cs="Calibri"/>
                                <w:sz w:val="20"/>
                                <w:szCs w:val="16"/>
                              </w:rPr>
                              <w:t xml:space="preserve">Red: Power </w:t>
                            </w:r>
                            <w:r>
                              <w:rPr>
                                <w:rFonts w:ascii="Calibri" w:hAnsi="Calibri" w:cs="Calibri"/>
                                <w:sz w:val="20"/>
                                <w:szCs w:val="16"/>
                              </w:rPr>
                              <w:t>+12 V</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0543C76" id="Text Box 16" o:spid="_x0000_s1027" type="#_x0000_t202" style="position:absolute;margin-left:362pt;margin-top:9.4pt;width:246.35pt;height:80.4pt;z-index:25165926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" stroked="f">
                <v:textbox style="mso-fit-shape-to-text:t">
                  <w:txbxContent>
                    <w:p w:rsidR="006D398F" w:rsidRDefault="006D398F" w:rsidP="006D398F">
                      <w:pPr>
                        <w:spacing w:line="360" w:lineRule="auto"/>
                        <w:rPr>
                          <w:rFonts w:ascii="Calibri" w:hAnsi="Calibri" w:cs="Calibri"/>
                          <w:sz w:val="20"/>
                          <w:szCs w:val="16"/>
                        </w:rPr>
                      </w:pPr>
                      <w:r w:rsidRPr="003D5AA2">
                        <w:rPr>
                          <w:rFonts w:ascii="Calibri" w:hAnsi="Calibri" w:cs="Calibri"/>
                          <w:sz w:val="20"/>
                          <w:szCs w:val="16"/>
                        </w:rPr>
                        <w:t>White: RS-232 RX / RS-485 Positive</w:t>
                      </w:r>
                    </w:p>
                    <w:p w:rsidR="006D398F" w:rsidRPr="003D5AA2" w:rsidRDefault="006D398F" w:rsidP="006D398F">
                      <w:pPr>
                        <w:spacing w:line="360" w:lineRule="auto"/>
                        <w:rPr>
                          <w:rFonts w:ascii="Calibri" w:hAnsi="Calibri" w:cs="Calibri"/>
                          <w:sz w:val="20"/>
                          <w:szCs w:val="16"/>
                        </w:rPr>
                      </w:pPr>
                      <w:r w:rsidRPr="003D5AA2">
                        <w:rPr>
                          <w:rFonts w:ascii="Calibri" w:hAnsi="Calibri" w:cs="Calibri"/>
                          <w:sz w:val="20"/>
                          <w:szCs w:val="16"/>
                        </w:rPr>
                        <w:t>Blue: RS-232 TX / RS-485 Negative</w:t>
                      </w:r>
                    </w:p>
                    <w:p w:rsidR="006D398F" w:rsidRPr="003D5AA2" w:rsidRDefault="006D398F" w:rsidP="006D398F">
                      <w:pPr>
                        <w:spacing w:line="360" w:lineRule="auto"/>
                        <w:rPr>
                          <w:rFonts w:ascii="Calibri" w:hAnsi="Calibri" w:cs="Calibri"/>
                          <w:sz w:val="20"/>
                          <w:szCs w:val="16"/>
                        </w:rPr>
                      </w:pPr>
                      <w:r w:rsidRPr="003D5AA2">
                        <w:rPr>
                          <w:rFonts w:ascii="Calibri" w:hAnsi="Calibri" w:cs="Calibri"/>
                          <w:sz w:val="20"/>
                          <w:szCs w:val="16"/>
                        </w:rPr>
                        <w:t xml:space="preserve">Green: Select </w:t>
                      </w:r>
                      <w:r>
                        <w:rPr>
                          <w:rFonts w:ascii="Calibri" w:hAnsi="Calibri" w:cs="Calibri"/>
                          <w:sz w:val="20"/>
                          <w:szCs w:val="16"/>
                        </w:rPr>
                        <w:t>(Switch between RS-232 and RS-485)</w:t>
                      </w:r>
                      <w:r w:rsidRPr="003D5AA2">
                        <w:rPr>
                          <w:rFonts w:ascii="Calibri" w:hAnsi="Calibri" w:cs="Calibri"/>
                          <w:sz w:val="20"/>
                          <w:szCs w:val="16"/>
                        </w:rPr>
                        <w:t xml:space="preserve"> </w:t>
                      </w:r>
                    </w:p>
                    <w:p w:rsidR="006D398F" w:rsidRPr="003D5AA2" w:rsidRDefault="006D398F" w:rsidP="006D398F">
                      <w:pPr>
                        <w:spacing w:line="360" w:lineRule="auto"/>
                        <w:rPr>
                          <w:rFonts w:ascii="Calibri" w:hAnsi="Calibri" w:cs="Calibri"/>
                          <w:sz w:val="20"/>
                          <w:szCs w:val="16"/>
                        </w:rPr>
                      </w:pPr>
                      <w:r w:rsidRPr="003D5AA2">
                        <w:rPr>
                          <w:rFonts w:ascii="Calibri" w:hAnsi="Calibri" w:cs="Calibri"/>
                          <w:sz w:val="20"/>
                          <w:szCs w:val="16"/>
                        </w:rPr>
                        <w:t>Black: Ground</w:t>
                      </w:r>
                    </w:p>
                    <w:p w:rsidR="006D398F" w:rsidRPr="003D5AA2" w:rsidRDefault="006D398F" w:rsidP="006D398F">
                      <w:pPr>
                        <w:spacing w:line="360" w:lineRule="auto"/>
                        <w:rPr>
                          <w:rFonts w:ascii="Calibri" w:hAnsi="Calibri" w:cs="Calibri"/>
                          <w:sz w:val="20"/>
                          <w:szCs w:val="16"/>
                        </w:rPr>
                      </w:pPr>
                      <w:r w:rsidRPr="003D5AA2">
                        <w:rPr>
                          <w:rFonts w:ascii="Calibri" w:hAnsi="Calibri" w:cs="Calibri"/>
                          <w:sz w:val="20"/>
                          <w:szCs w:val="16"/>
                        </w:rPr>
                        <w:t xml:space="preserve">Red: Power </w:t>
                      </w:r>
                      <w:r>
                        <w:rPr>
                          <w:rFonts w:ascii="Calibri" w:hAnsi="Calibri" w:cs="Calibri"/>
                          <w:sz w:val="20"/>
                          <w:szCs w:val="16"/>
                        </w:rPr>
                        <w:t>+12 V</w:t>
                      </w:r>
                    </w:p>
                  </w:txbxContent>
                </v:textbox>
                <w10:wrap type="square" anchorx="page"/>
              </v:shape>
            </w:pict>
          </mc:Fallback>
        </mc:AlternateContent>
      </w:r>
    </w:p>
    <w:p w:rsidR="006D398F" w:rsidRPr="003D5AA2" w:rsidRDefault="006D398F" w:rsidP="006D398F">
      <w:pPr>
        <w:spacing w:before="0" w:after="0" w:line="240" w:lineRule="auto"/>
        <w:rPr>
          <w:rFonts w:asciiTheme="minorHAnsi" w:hAnsiTheme="minorHAnsi" w:cstheme="minorHAnsi"/>
          <w:noProof/>
          <w:sz w:val="20"/>
        </w:rPr>
      </w:pPr>
      <w:r>
        <w:rPr>
          <w:rFonts w:asciiTheme="minorHAnsi" w:hAnsiTheme="minorHAnsi" w:cstheme="minorHAnsi"/>
          <w:noProof/>
          <w:sz w:val="20"/>
        </w:rPr>
        <w:drawing>
          <wp:inline distT="0" distB="0" distL="0" distR="0" wp14:anchorId="05BE7FD5" wp14:editId="783AC3BA">
            <wp:extent cx="3556869" cy="2003367"/>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extLst>
                        <a:ext uri="{28A0092B-C50C-407E-A947-70E740481C1C}">
                          <a14:useLocalDpi xmlns:a14="http://schemas.microsoft.com/office/drawing/2010/main" val="0"/>
                        </a:ext>
                      </a:extLst>
                    </a:blip>
                    <a:srcRect l="28532"/>
                    <a:stretch/>
                  </pic:blipFill>
                  <pic:spPr bwMode="auto">
                    <a:xfrm>
                      <a:off x="0" y="0"/>
                      <a:ext cx="3591308" cy="2022765"/>
                    </a:xfrm>
                    <a:prstGeom prst="rect">
                      <a:avLst/>
                    </a:prstGeom>
                    <a:noFill/>
                    <a:ln>
                      <a:noFill/>
                    </a:ln>
                    <a:extLst>
                      <a:ext uri="{53640926-AAD7-44D8-BBD7-CCE9431645EC}">
                        <a14:shadowObscured xmlns:a14="http://schemas.microsoft.com/office/drawing/2010/main"/>
                      </a:ext>
                    </a:extLst>
                  </pic:spPr>
                </pic:pic>
              </a:graphicData>
            </a:graphic>
          </wp:inline>
        </w:drawing>
      </w:r>
    </w:p>
    <w:p w:rsidR="006D398F" w:rsidRDefault="006D398F" w:rsidP="006D398F">
      <w:pPr>
        <w:spacing w:before="0" w:after="0" w:line="240" w:lineRule="auto"/>
        <w:rPr>
          <w:rFonts w:asciiTheme="minorHAnsi" w:hAnsiTheme="minorHAnsi" w:cstheme="minorHAnsi"/>
          <w:noProof/>
          <w:sz w:val="20"/>
        </w:rPr>
      </w:pPr>
    </w:p>
    <w:p w:rsidR="006D398F" w:rsidRPr="00E055A8" w:rsidRDefault="006D398F" w:rsidP="006D398F">
      <w:pPr>
        <w:spacing w:before="0" w:after="0" w:line="240" w:lineRule="auto"/>
        <w:rPr>
          <w:rFonts w:asciiTheme="minorHAnsi" w:hAnsiTheme="minorHAnsi" w:cstheme="minorHAnsi"/>
          <w:sz w:val="20"/>
        </w:rPr>
      </w:pPr>
      <w:r>
        <w:rPr>
          <w:rFonts w:asciiTheme="minorHAnsi" w:hAnsiTheme="minorHAnsi" w:cstheme="minorHAnsi"/>
          <w:noProof/>
          <w:sz w:val="20"/>
        </w:rPr>
        <w:t>The Green wire</w:t>
      </w:r>
      <w:r w:rsidRPr="003D5AA2">
        <w:rPr>
          <w:rFonts w:asciiTheme="minorHAnsi" w:hAnsiTheme="minorHAnsi" w:cstheme="minorHAnsi"/>
          <w:noProof/>
          <w:sz w:val="20"/>
        </w:rPr>
        <w:t xml:space="preserve"> should be connected to Ground to enable RS-485 communication, </w:t>
      </w:r>
      <w:r>
        <w:rPr>
          <w:rFonts w:asciiTheme="minorHAnsi" w:hAnsiTheme="minorHAnsi" w:cstheme="minorHAnsi"/>
          <w:noProof/>
          <w:sz w:val="20"/>
        </w:rPr>
        <w:t>or</w:t>
      </w:r>
      <w:r w:rsidRPr="003D5AA2">
        <w:rPr>
          <w:rFonts w:asciiTheme="minorHAnsi" w:hAnsiTheme="minorHAnsi" w:cstheme="minorHAnsi"/>
          <w:noProof/>
          <w:sz w:val="20"/>
        </w:rPr>
        <w:t xml:space="preserve"> it should be connected to 12 V power for RS-232 communication</w:t>
      </w:r>
      <w:r>
        <w:rPr>
          <w:rFonts w:asciiTheme="minorHAnsi" w:hAnsiTheme="minorHAnsi" w:cstheme="minorHAnsi"/>
          <w:noProof/>
          <w:sz w:val="20"/>
        </w:rPr>
        <w:t>. Text for the White and Blue wires above refers to the port that the wires should be connected to.</w:t>
      </w:r>
    </w:p>
    <w:p w:rsidR="003B6B69" w:rsidRDefault="003B6B69">
      <w:pPr>
        <w:rPr>
          <w:b/>
          <w:szCs w:val="18"/>
        </w:rPr>
      </w:pPr>
    </w:p>
    <w:p w:rsidR="006D398F" w:rsidRDefault="006D398F">
      <w:pPr>
        <w:rPr>
          <w:b/>
          <w:szCs w:val="18"/>
        </w:rPr>
      </w:pPr>
    </w:p>
    <w:p w:rsidR="006D398F" w:rsidRDefault="006D398F">
      <w:pPr>
        <w:rPr>
          <w:b/>
          <w:szCs w:val="18"/>
        </w:rPr>
      </w:pPr>
    </w:p>
    <w:p w:rsidR="006D398F" w:rsidRDefault="006D398F">
      <w:pPr>
        <w:rPr>
          <w:b/>
          <w:szCs w:val="18"/>
        </w:rPr>
      </w:pPr>
    </w:p>
    <w:p w:rsidR="006D398F" w:rsidRDefault="006D398F">
      <w:pPr>
        <w:rPr>
          <w:b/>
          <w:szCs w:val="18"/>
        </w:rPr>
      </w:pPr>
    </w:p>
    <w:p w:rsidR="006D398F" w:rsidRDefault="006D398F">
      <w:pPr>
        <w:rPr>
          <w:b/>
          <w:szCs w:val="18"/>
        </w:rPr>
      </w:pPr>
    </w:p>
    <w:p w:rsidR="006D398F" w:rsidRDefault="006D398F">
      <w:pPr>
        <w:rPr>
          <w:b/>
          <w:szCs w:val="18"/>
        </w:rPr>
      </w:pPr>
    </w:p>
    <w:p w:rsidR="006D398F" w:rsidRDefault="006D398F">
      <w:pPr>
        <w:rPr>
          <w:b/>
          <w:szCs w:val="18"/>
        </w:rPr>
      </w:pPr>
    </w:p>
    <w:p w:rsidR="006D398F" w:rsidRDefault="006D398F">
      <w:pPr>
        <w:rPr>
          <w:b/>
          <w:szCs w:val="18"/>
        </w:rPr>
      </w:pPr>
    </w:p>
    <w:p w:rsidR="006D398F" w:rsidRDefault="006D398F">
      <w:pPr>
        <w:rPr>
          <w:b/>
          <w:szCs w:val="18"/>
        </w:rPr>
      </w:pPr>
    </w:p>
    <w:p w:rsidR="006D398F" w:rsidRDefault="006D398F">
      <w:pPr>
        <w:rPr>
          <w:b/>
          <w:szCs w:val="18"/>
        </w:rPr>
      </w:pPr>
    </w:p>
    <w:p w:rsidR="006D398F" w:rsidRDefault="006D398F">
      <w:pPr>
        <w:rPr>
          <w:b/>
          <w:szCs w:val="18"/>
        </w:rPr>
      </w:pPr>
    </w:p>
    <w:p w:rsidR="00E26189" w:rsidRDefault="0058231C" w:rsidP="00E26189">
      <w:pPr>
        <w:pStyle w:val="Heading3"/>
      </w:pPr>
      <w:bookmarkStart w:id="20" w:name="_Toc532817942"/>
      <w:r>
        <w:lastRenderedPageBreak/>
        <w:t>Modbus</w:t>
      </w:r>
      <w:r w:rsidR="006D41D7">
        <w:t xml:space="preserve"> </w:t>
      </w:r>
      <w:bookmarkEnd w:id="20"/>
      <w:r w:rsidR="00884080">
        <w:t>intro</w:t>
      </w:r>
    </w:p>
    <w:p w:rsidR="006D398F" w:rsidRDefault="006D398F" w:rsidP="006D398F">
      <w:pPr>
        <w:spacing w:before="0" w:after="0" w:line="240" w:lineRule="auto"/>
        <w:rPr>
          <w:rFonts w:asciiTheme="minorHAnsi" w:hAnsiTheme="minorHAnsi" w:cstheme="minorHAnsi"/>
          <w:b/>
          <w:sz w:val="20"/>
        </w:rPr>
      </w:pPr>
      <w:bookmarkStart w:id="21" w:name="_Hlk36631890"/>
    </w:p>
    <w:p w:rsidR="006D398F" w:rsidRPr="003D5AA2" w:rsidRDefault="006D398F" w:rsidP="006D398F">
      <w:pPr>
        <w:spacing w:before="0" w:after="0" w:line="240" w:lineRule="auto"/>
        <w:rPr>
          <w:rFonts w:asciiTheme="minorHAnsi" w:hAnsiTheme="minorHAnsi" w:cstheme="minorHAnsi"/>
          <w:b/>
          <w:sz w:val="20"/>
        </w:rPr>
      </w:pPr>
      <w:r w:rsidRPr="003D5AA2">
        <w:rPr>
          <w:rFonts w:asciiTheme="minorHAnsi" w:hAnsiTheme="minorHAnsi" w:cstheme="minorHAnsi"/>
          <w:b/>
          <w:sz w:val="20"/>
        </w:rPr>
        <w:t>Overview</w:t>
      </w:r>
    </w:p>
    <w:p w:rsidR="006D398F" w:rsidRPr="003D5AA2" w:rsidRDefault="006D398F" w:rsidP="006D398F">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 </w:t>
      </w:r>
    </w:p>
    <w:p w:rsidR="006D398F" w:rsidRPr="003D5AA2" w:rsidRDefault="006D398F" w:rsidP="006D398F">
      <w:pPr>
        <w:spacing w:before="0" w:after="0" w:line="240" w:lineRule="auto"/>
        <w:rPr>
          <w:rFonts w:asciiTheme="minorHAnsi" w:hAnsiTheme="minorHAnsi" w:cstheme="minorHAnsi"/>
          <w:b/>
          <w:sz w:val="20"/>
        </w:rPr>
      </w:pPr>
      <w:r w:rsidRPr="003D5AA2">
        <w:rPr>
          <w:rFonts w:asciiTheme="minorHAnsi" w:hAnsiTheme="minorHAnsi" w:cstheme="minorHAnsi"/>
          <w:sz w:val="20"/>
        </w:rPr>
        <w:t xml:space="preserve">The primary idea of the Modbus interface is that each sensor exists at an address and appears as a table of values. These values are called Registers. Each value in the table has an associated index, and that index is used to identify which value in the table is being accessed. </w:t>
      </w:r>
      <w:r w:rsidRPr="003D5AA2">
        <w:rPr>
          <w:rFonts w:asciiTheme="minorHAnsi" w:hAnsiTheme="minorHAnsi" w:cstheme="minorHAnsi"/>
          <w:sz w:val="20"/>
        </w:rPr>
        <w:br/>
      </w:r>
      <w:r w:rsidRPr="003D5AA2">
        <w:rPr>
          <w:rFonts w:asciiTheme="minorHAnsi" w:hAnsiTheme="minorHAnsi" w:cstheme="minorHAnsi"/>
          <w:sz w:val="20"/>
        </w:rPr>
        <w:br/>
      </w:r>
      <w:bookmarkEnd w:id="21"/>
      <w:r w:rsidRPr="003D5AA2">
        <w:rPr>
          <w:rFonts w:asciiTheme="minorHAnsi" w:hAnsiTheme="minorHAnsi" w:cstheme="minorHAnsi"/>
          <w:b/>
          <w:sz w:val="20"/>
        </w:rPr>
        <w:t>Register Index</w:t>
      </w:r>
    </w:p>
    <w:p w:rsidR="006D398F" w:rsidRPr="003D5AA2" w:rsidRDefault="006D398F" w:rsidP="006D398F">
      <w:pPr>
        <w:spacing w:before="0" w:after="0" w:line="240" w:lineRule="auto"/>
        <w:rPr>
          <w:rFonts w:asciiTheme="minorHAnsi" w:hAnsiTheme="minorHAnsi" w:cstheme="minorHAnsi"/>
          <w:sz w:val="20"/>
        </w:rPr>
      </w:pPr>
    </w:p>
    <w:p w:rsidR="006D398F" w:rsidRPr="003D5AA2" w:rsidRDefault="006D398F" w:rsidP="006D398F">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Each register in a sensor represents a value in the sensor, such as a measurement or a configuration parameter. Some registers can only be read, some registers can only be written, and some can be both read and written. Each register exists at a specified index in the table for the sensor. Often this index is called an address, </w:t>
      </w:r>
      <w:r w:rsidRPr="00D01633">
        <w:rPr>
          <w:rFonts w:asciiTheme="minorHAnsi" w:hAnsiTheme="minorHAnsi" w:cstheme="minorHAnsi"/>
          <w:sz w:val="20"/>
        </w:rPr>
        <w:t>which is a separate address than the sensor address, but can be easily confused with the sensor address.</w:t>
      </w:r>
    </w:p>
    <w:p w:rsidR="006D398F" w:rsidRPr="003D5AA2" w:rsidRDefault="006D398F" w:rsidP="006D398F">
      <w:pPr>
        <w:spacing w:before="0" w:after="0" w:line="240" w:lineRule="auto"/>
      </w:pPr>
    </w:p>
    <w:p w:rsidR="006D398F" w:rsidRPr="003D5AA2" w:rsidRDefault="006D398F" w:rsidP="006D398F">
      <w:pPr>
        <w:spacing w:before="0" w:after="0" w:line="240" w:lineRule="auto"/>
        <w:rPr>
          <w:rFonts w:asciiTheme="minorHAnsi" w:hAnsiTheme="minorHAnsi" w:cstheme="minorHAnsi"/>
          <w:sz w:val="20"/>
        </w:rPr>
      </w:pPr>
      <w:r w:rsidRPr="003D5AA2">
        <w:rPr>
          <w:rFonts w:asciiTheme="minorHAnsi" w:hAnsiTheme="minorHAnsi" w:cstheme="minorHAnsi"/>
          <w:sz w:val="20"/>
        </w:rPr>
        <w:t>However, there are two different indexing schemes used for Modbus sensors, though translating between them is simple. One indexing scheme is called one-based numbering, where the first register is given the index of 1, and is thereby accessed by requesting access to regis</w:t>
      </w:r>
      <w:r w:rsidRPr="003D5AA2">
        <w:t>t</w:t>
      </w:r>
      <w:r w:rsidRPr="003D5AA2">
        <w:rPr>
          <w:rFonts w:asciiTheme="minorHAnsi" w:hAnsiTheme="minorHAnsi" w:cstheme="minorHAnsi"/>
          <w:sz w:val="20"/>
        </w:rPr>
        <w:t xml:space="preserve">er 1. The other indexing scheme is called zero-based numbering, where the first register is given the index 0, and is thereby accessed by requesting access to register 0. Apogee Sensors use zero-based numbering. However, if using the sensor in a system that uses one-based numbering, such as using a CR1000X logger, adding 1 to the zero-based address will produce the one-based address for the register. </w:t>
      </w:r>
    </w:p>
    <w:p w:rsidR="006D398F" w:rsidRPr="003D5AA2" w:rsidRDefault="006D398F" w:rsidP="006D398F">
      <w:pPr>
        <w:spacing w:before="0" w:after="0" w:line="240" w:lineRule="auto"/>
        <w:rPr>
          <w:rFonts w:asciiTheme="minorHAnsi" w:hAnsiTheme="minorHAnsi" w:cstheme="minorHAnsi"/>
          <w:sz w:val="20"/>
        </w:rPr>
      </w:pPr>
    </w:p>
    <w:p w:rsidR="006D398F" w:rsidRPr="003D5AA2" w:rsidRDefault="006D398F" w:rsidP="006D398F">
      <w:pPr>
        <w:spacing w:before="0" w:after="0" w:line="240" w:lineRule="auto"/>
        <w:rPr>
          <w:rFonts w:asciiTheme="minorHAnsi" w:hAnsiTheme="minorHAnsi" w:cstheme="minorHAnsi"/>
          <w:b/>
          <w:sz w:val="20"/>
        </w:rPr>
      </w:pPr>
      <w:r w:rsidRPr="003D5AA2">
        <w:rPr>
          <w:rFonts w:asciiTheme="minorHAnsi" w:hAnsiTheme="minorHAnsi" w:cstheme="minorHAnsi"/>
          <w:b/>
          <w:sz w:val="20"/>
        </w:rPr>
        <w:t xml:space="preserve">Register Format: </w:t>
      </w:r>
    </w:p>
    <w:p w:rsidR="006D398F" w:rsidRPr="003D5AA2" w:rsidRDefault="006D398F" w:rsidP="006D398F">
      <w:pPr>
        <w:spacing w:before="0" w:after="0" w:line="240" w:lineRule="auto"/>
        <w:rPr>
          <w:rFonts w:asciiTheme="minorHAnsi" w:hAnsiTheme="minorHAnsi" w:cstheme="minorHAnsi"/>
          <w:sz w:val="20"/>
        </w:rPr>
      </w:pPr>
    </w:p>
    <w:p w:rsidR="006D398F" w:rsidRPr="003D5AA2" w:rsidRDefault="006D398F" w:rsidP="006D398F">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According to the Modbus protocol specification, Holding Registers (the type registers Apogee sensors contain) are defined to be 16 bits wide. However, when making scientific measurements, it is desirable to obtain a more precise value than 16 bits allows. Thus, several Modbus implementations will use two 16-bit registers to act as one 32-bit register. Apogee Modbus sensors use this 32-bit implementation to provide measurement values as 32-bit IEEE 754 floating point numbers. </w:t>
      </w:r>
    </w:p>
    <w:p w:rsidR="006D398F" w:rsidRPr="003D5AA2" w:rsidRDefault="006D398F" w:rsidP="006D398F">
      <w:pPr>
        <w:spacing w:before="0" w:after="0" w:line="240" w:lineRule="auto"/>
        <w:rPr>
          <w:rFonts w:asciiTheme="minorHAnsi" w:hAnsiTheme="minorHAnsi" w:cstheme="minorHAnsi"/>
          <w:sz w:val="20"/>
        </w:rPr>
      </w:pPr>
    </w:p>
    <w:p w:rsidR="006D398F" w:rsidRPr="003D5AA2" w:rsidRDefault="006D398F" w:rsidP="006D398F">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Apogee Modbus sensors also contain a redundant, duplicate set of registers that use 16-bit signed integers to represent values as decimal-shifted numbers. It is recommended to use the 32-bit values, if possible, as they contain more precise values. </w:t>
      </w:r>
      <w:r w:rsidRPr="003D5AA2">
        <w:rPr>
          <w:rFonts w:asciiTheme="minorHAnsi" w:hAnsiTheme="minorHAnsi" w:cstheme="minorHAnsi"/>
          <w:sz w:val="20"/>
        </w:rPr>
        <w:br/>
      </w:r>
    </w:p>
    <w:p w:rsidR="006D398F" w:rsidRPr="003D5AA2" w:rsidRDefault="006D398F" w:rsidP="006D398F">
      <w:pPr>
        <w:spacing w:before="0" w:after="0" w:line="240" w:lineRule="auto"/>
        <w:rPr>
          <w:rFonts w:asciiTheme="minorHAnsi" w:hAnsiTheme="minorHAnsi" w:cstheme="minorHAnsi"/>
          <w:b/>
          <w:sz w:val="20"/>
        </w:rPr>
      </w:pPr>
      <w:r w:rsidRPr="003D5AA2">
        <w:rPr>
          <w:rFonts w:asciiTheme="minorHAnsi" w:hAnsiTheme="minorHAnsi" w:cstheme="minorHAnsi"/>
          <w:b/>
          <w:sz w:val="20"/>
        </w:rPr>
        <w:t>Communication Parameters:</w:t>
      </w:r>
    </w:p>
    <w:p w:rsidR="006D398F" w:rsidRPr="003D5AA2" w:rsidRDefault="006D398F" w:rsidP="006D398F">
      <w:pPr>
        <w:spacing w:before="0" w:after="0" w:line="240" w:lineRule="auto"/>
        <w:rPr>
          <w:rFonts w:asciiTheme="minorHAnsi" w:hAnsiTheme="minorHAnsi" w:cstheme="minorHAnsi"/>
          <w:b/>
          <w:sz w:val="20"/>
        </w:rPr>
      </w:pPr>
    </w:p>
    <w:p w:rsidR="006D398F" w:rsidRPr="003D5AA2" w:rsidRDefault="006D398F" w:rsidP="006D398F">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Apogee Sensors communicate using the Modbus RTU variant of the Modbus protocol. The default communication parameters are as follows: </w:t>
      </w:r>
    </w:p>
    <w:p w:rsidR="006D398F" w:rsidRPr="003D5AA2" w:rsidRDefault="006D398F" w:rsidP="006D398F">
      <w:pPr>
        <w:spacing w:before="0" w:after="0" w:line="240" w:lineRule="auto"/>
        <w:rPr>
          <w:rFonts w:asciiTheme="minorHAnsi" w:hAnsiTheme="minorHAnsi" w:cstheme="minorHAnsi"/>
          <w:sz w:val="20"/>
        </w:rPr>
      </w:pPr>
    </w:p>
    <w:p w:rsidR="006D398F" w:rsidRPr="00946EFD" w:rsidRDefault="006D398F" w:rsidP="006D398F">
      <w:pPr>
        <w:spacing w:before="0" w:after="0" w:line="240" w:lineRule="auto"/>
        <w:rPr>
          <w:rFonts w:asciiTheme="minorHAnsi" w:hAnsiTheme="minorHAnsi" w:cstheme="minorHAnsi"/>
          <w:sz w:val="20"/>
        </w:rPr>
      </w:pPr>
      <w:r w:rsidRPr="00946EFD">
        <w:rPr>
          <w:rFonts w:asciiTheme="minorHAnsi" w:hAnsiTheme="minorHAnsi" w:cstheme="minorHAnsi"/>
          <w:sz w:val="20"/>
        </w:rPr>
        <w:t>Slave address: 1</w:t>
      </w:r>
    </w:p>
    <w:p w:rsidR="006D398F" w:rsidRPr="00946EFD" w:rsidRDefault="006D398F" w:rsidP="006D398F">
      <w:pPr>
        <w:spacing w:before="0" w:after="0" w:line="240" w:lineRule="auto"/>
        <w:rPr>
          <w:rFonts w:asciiTheme="minorHAnsi" w:hAnsiTheme="minorHAnsi" w:cstheme="minorHAnsi"/>
          <w:sz w:val="20"/>
        </w:rPr>
      </w:pPr>
      <w:proofErr w:type="spellStart"/>
      <w:r w:rsidRPr="00946EFD">
        <w:rPr>
          <w:rFonts w:asciiTheme="minorHAnsi" w:hAnsiTheme="minorHAnsi" w:cstheme="minorHAnsi"/>
          <w:sz w:val="20"/>
        </w:rPr>
        <w:t>Baudrate</w:t>
      </w:r>
      <w:proofErr w:type="spellEnd"/>
      <w:r w:rsidRPr="00946EFD">
        <w:rPr>
          <w:rFonts w:asciiTheme="minorHAnsi" w:hAnsiTheme="minorHAnsi" w:cstheme="minorHAnsi"/>
          <w:sz w:val="20"/>
        </w:rPr>
        <w:t>: 19200</w:t>
      </w:r>
    </w:p>
    <w:p w:rsidR="006D398F" w:rsidRPr="00946EFD" w:rsidRDefault="006D398F" w:rsidP="006D398F">
      <w:pPr>
        <w:spacing w:before="0" w:after="0" w:line="240" w:lineRule="auto"/>
        <w:rPr>
          <w:rFonts w:asciiTheme="minorHAnsi" w:hAnsiTheme="minorHAnsi" w:cstheme="minorHAnsi"/>
          <w:sz w:val="20"/>
        </w:rPr>
      </w:pPr>
      <w:r w:rsidRPr="00946EFD">
        <w:rPr>
          <w:rFonts w:asciiTheme="minorHAnsi" w:hAnsiTheme="minorHAnsi" w:cstheme="minorHAnsi"/>
          <w:sz w:val="20"/>
        </w:rPr>
        <w:t>Data bits: 8</w:t>
      </w:r>
    </w:p>
    <w:p w:rsidR="006D398F" w:rsidRPr="00946EFD" w:rsidRDefault="006D398F" w:rsidP="006D398F">
      <w:pPr>
        <w:spacing w:before="0" w:after="0" w:line="240" w:lineRule="auto"/>
        <w:rPr>
          <w:rFonts w:asciiTheme="minorHAnsi" w:hAnsiTheme="minorHAnsi" w:cstheme="minorHAnsi"/>
          <w:sz w:val="20"/>
        </w:rPr>
      </w:pPr>
      <w:r w:rsidRPr="00946EFD">
        <w:rPr>
          <w:rFonts w:asciiTheme="minorHAnsi" w:hAnsiTheme="minorHAnsi" w:cstheme="minorHAnsi"/>
          <w:sz w:val="20"/>
        </w:rPr>
        <w:t>Stop bits: 1</w:t>
      </w:r>
    </w:p>
    <w:p w:rsidR="006D398F" w:rsidRPr="00946EFD" w:rsidRDefault="006D398F" w:rsidP="006D398F">
      <w:pPr>
        <w:spacing w:before="0" w:after="0" w:line="240" w:lineRule="auto"/>
        <w:rPr>
          <w:rFonts w:asciiTheme="minorHAnsi" w:hAnsiTheme="minorHAnsi" w:cstheme="minorHAnsi"/>
          <w:sz w:val="20"/>
        </w:rPr>
      </w:pPr>
      <w:r w:rsidRPr="00946EFD">
        <w:rPr>
          <w:rFonts w:asciiTheme="minorHAnsi" w:hAnsiTheme="minorHAnsi" w:cstheme="minorHAnsi"/>
          <w:sz w:val="20"/>
        </w:rPr>
        <w:t>Parity: Even</w:t>
      </w:r>
    </w:p>
    <w:p w:rsidR="006D398F" w:rsidRPr="00946EFD" w:rsidRDefault="006D398F" w:rsidP="006D398F">
      <w:pPr>
        <w:spacing w:before="0" w:after="0" w:line="240" w:lineRule="auto"/>
        <w:rPr>
          <w:rFonts w:asciiTheme="minorHAnsi" w:hAnsiTheme="minorHAnsi" w:cstheme="minorHAnsi"/>
          <w:sz w:val="20"/>
        </w:rPr>
      </w:pPr>
      <w:r w:rsidRPr="00946EFD">
        <w:rPr>
          <w:rFonts w:asciiTheme="minorHAnsi" w:hAnsiTheme="minorHAnsi" w:cstheme="minorHAnsi"/>
          <w:sz w:val="20"/>
        </w:rPr>
        <w:t>Byte Order: Big-Endian (most significant byte sent first)</w:t>
      </w:r>
    </w:p>
    <w:p w:rsidR="00884080" w:rsidRDefault="006D398F" w:rsidP="006D398F">
      <w:pPr>
        <w:spacing w:before="0" w:after="0" w:line="240" w:lineRule="auto"/>
        <w:rPr>
          <w:rFonts w:asciiTheme="minorHAnsi" w:hAnsiTheme="minorHAnsi" w:cstheme="minorHAnsi"/>
          <w:sz w:val="20"/>
        </w:rPr>
      </w:pPr>
      <w:r w:rsidRPr="003D5AA2">
        <w:rPr>
          <w:rFonts w:asciiTheme="minorHAnsi" w:hAnsiTheme="minorHAnsi" w:cstheme="minorHAnsi"/>
          <w:sz w:val="20"/>
        </w:rPr>
        <w:br/>
        <w:t xml:space="preserve">The </w:t>
      </w:r>
      <w:proofErr w:type="spellStart"/>
      <w:r w:rsidRPr="003D5AA2">
        <w:rPr>
          <w:rFonts w:asciiTheme="minorHAnsi" w:hAnsiTheme="minorHAnsi" w:cstheme="minorHAnsi"/>
          <w:sz w:val="20"/>
        </w:rPr>
        <w:t>baudrate</w:t>
      </w:r>
      <w:proofErr w:type="spellEnd"/>
      <w:r w:rsidRPr="003D5AA2">
        <w:rPr>
          <w:rFonts w:asciiTheme="minorHAnsi" w:hAnsiTheme="minorHAnsi" w:cstheme="minorHAnsi"/>
          <w:sz w:val="20"/>
        </w:rPr>
        <w:t xml:space="preserve"> and slave address are user configurable.</w:t>
      </w:r>
      <w:r w:rsidRPr="003D5AA2">
        <w:rPr>
          <w:rFonts w:asciiTheme="minorHAnsi" w:hAnsiTheme="minorHAnsi" w:cstheme="minorHAnsi"/>
          <w:b/>
          <w:sz w:val="20"/>
        </w:rPr>
        <w:t xml:space="preserve"> Valid slave addresses are 1 to </w:t>
      </w:r>
      <w:r>
        <w:rPr>
          <w:rFonts w:asciiTheme="minorHAnsi" w:hAnsiTheme="minorHAnsi" w:cstheme="minorHAnsi"/>
          <w:b/>
          <w:sz w:val="20"/>
        </w:rPr>
        <w:t>247</w:t>
      </w:r>
      <w:r w:rsidRPr="003D5AA2">
        <w:rPr>
          <w:rFonts w:asciiTheme="minorHAnsi" w:hAnsiTheme="minorHAnsi" w:cstheme="minorHAnsi"/>
          <w:b/>
          <w:sz w:val="20"/>
        </w:rPr>
        <w:t xml:space="preserve">. Setting the slave address to 255 will trigger a reset event, and all settings will revert back to the original default, which is slave address 1 (i.e. if a sensor with a slave address of 5 is changed to 0, it will revert to slave address 1). </w:t>
      </w:r>
      <w:r w:rsidRPr="003D5AA2">
        <w:rPr>
          <w:rFonts w:asciiTheme="minorHAnsi" w:hAnsiTheme="minorHAnsi" w:cstheme="minorHAnsi"/>
          <w:sz w:val="20"/>
        </w:rPr>
        <w:t xml:space="preserve">(This will also reset factory-calibrated values and should </w:t>
      </w:r>
      <w:r w:rsidRPr="003D5AA2">
        <w:rPr>
          <w:rFonts w:asciiTheme="minorHAnsi" w:hAnsiTheme="minorHAnsi" w:cstheme="minorHAnsi"/>
          <w:b/>
          <w:sz w:val="20"/>
        </w:rPr>
        <w:t>NOT</w:t>
      </w:r>
      <w:r w:rsidRPr="003D5AA2">
        <w:rPr>
          <w:rFonts w:asciiTheme="minorHAnsi" w:hAnsiTheme="minorHAnsi" w:cstheme="minorHAnsi"/>
          <w:sz w:val="20"/>
        </w:rPr>
        <w:t xml:space="preserve"> be done by the user unless otherwise instructed.</w:t>
      </w:r>
      <w:r>
        <w:rPr>
          <w:rFonts w:asciiTheme="minorHAnsi" w:hAnsiTheme="minorHAnsi" w:cstheme="minorHAnsi"/>
          <w:sz w:val="20"/>
        </w:rPr>
        <w:t>)</w:t>
      </w:r>
    </w:p>
    <w:p w:rsidR="00B5508F" w:rsidRPr="006066D9" w:rsidRDefault="00A26EAB" w:rsidP="009363C7">
      <w:pPr>
        <w:pStyle w:val="Heading3"/>
        <w:rPr>
          <w:color w:val="auto"/>
          <w:szCs w:val="32"/>
        </w:rPr>
      </w:pPr>
      <w:bookmarkStart w:id="22" w:name="_Toc532817943"/>
      <w:r w:rsidRPr="006066D9">
        <w:rPr>
          <w:color w:val="auto"/>
          <w:szCs w:val="32"/>
        </w:rPr>
        <w:lastRenderedPageBreak/>
        <w:t>Maintenance and Recalibration</w:t>
      </w:r>
      <w:bookmarkEnd w:id="22"/>
    </w:p>
    <w:p w:rsidR="006D398F" w:rsidRDefault="006D398F">
      <w:pPr>
        <w:rPr>
          <w:rFonts w:asciiTheme="minorHAnsi" w:hAnsiTheme="minorHAnsi" w:cstheme="minorHAnsi"/>
          <w:sz w:val="20"/>
        </w:rPr>
      </w:pPr>
    </w:p>
    <w:p w:rsidR="009D6D8B" w:rsidRDefault="000F06F7">
      <w:pPr>
        <w:rPr>
          <w:rFonts w:ascii="Avenir LT Std 35 Light" w:hAnsi="Avenir LT Std 35 Light"/>
        </w:rPr>
      </w:pPr>
      <w:r w:rsidRPr="0022678C">
        <w:rPr>
          <w:rFonts w:asciiTheme="minorHAnsi" w:hAnsiTheme="minorHAnsi" w:cstheme="minorHAnsi"/>
          <w:sz w:val="20"/>
        </w:rPr>
        <w:t>Keep dry and free of dust.  There is no need to send back for calibration as it only converts digital signals and doesn’t actually measure anything.</w:t>
      </w:r>
      <w:r w:rsidR="009D6D8B">
        <w:rPr>
          <w:rFonts w:ascii="Avenir LT Std 35 Light" w:hAnsi="Avenir LT Std 35 Light"/>
        </w:rPr>
        <w:br w:type="page"/>
      </w:r>
    </w:p>
    <w:p w:rsidR="00B5508F" w:rsidRPr="00C0773A" w:rsidRDefault="00B5508F" w:rsidP="00A26EAB">
      <w:pPr>
        <w:pStyle w:val="Heading3"/>
        <w:rPr>
          <w:color w:val="auto"/>
        </w:rPr>
      </w:pPr>
      <w:bookmarkStart w:id="23" w:name="_Toc390263767"/>
      <w:bookmarkStart w:id="24" w:name="_Toc390264173"/>
      <w:bookmarkStart w:id="25" w:name="_Toc532817944"/>
      <w:r w:rsidRPr="00C0773A">
        <w:rPr>
          <w:color w:val="auto"/>
        </w:rPr>
        <w:lastRenderedPageBreak/>
        <w:t>Troubleshooting and Customer Support</w:t>
      </w:r>
      <w:bookmarkEnd w:id="23"/>
      <w:bookmarkEnd w:id="24"/>
      <w:bookmarkEnd w:id="25"/>
    </w:p>
    <w:p w:rsidR="00CB034C" w:rsidRDefault="00CB034C" w:rsidP="009D1B67">
      <w:pPr>
        <w:rPr>
          <w:rFonts w:asciiTheme="minorHAnsi" w:hAnsiTheme="minorHAnsi" w:cstheme="minorHAnsi"/>
          <w:b/>
          <w:sz w:val="20"/>
        </w:rPr>
      </w:pPr>
    </w:p>
    <w:p w:rsidR="006D41D7" w:rsidRPr="00E26189" w:rsidRDefault="006B25D1" w:rsidP="009D1B67">
      <w:pPr>
        <w:rPr>
          <w:rFonts w:asciiTheme="minorHAnsi" w:hAnsiTheme="minorHAnsi" w:cstheme="minorHAnsi"/>
          <w:b/>
          <w:sz w:val="20"/>
        </w:rPr>
      </w:pPr>
      <w:r>
        <w:rPr>
          <w:rFonts w:asciiTheme="minorHAnsi" w:hAnsiTheme="minorHAnsi" w:cstheme="minorHAnsi"/>
          <w:b/>
          <w:sz w:val="20"/>
        </w:rPr>
        <w:t>Startup Options</w:t>
      </w:r>
    </w:p>
    <w:p w:rsidR="003565CA" w:rsidRPr="00E26189" w:rsidRDefault="006B25D1" w:rsidP="00A84F62">
      <w:pPr>
        <w:rPr>
          <w:rFonts w:asciiTheme="minorHAnsi" w:hAnsiTheme="minorHAnsi" w:cstheme="minorHAnsi"/>
          <w:b/>
          <w:sz w:val="20"/>
        </w:rPr>
      </w:pPr>
      <w:r w:rsidRPr="006B25D1">
        <w:rPr>
          <w:rFonts w:asciiTheme="minorHAnsi" w:hAnsiTheme="minorHAnsi" w:cstheme="minorHAnsi"/>
          <w:b/>
          <w:noProof/>
          <w:sz w:val="20"/>
        </w:rPr>
        <w:drawing>
          <wp:inline distT="0" distB="0" distL="0" distR="0">
            <wp:extent cx="3400425" cy="3099345"/>
            <wp:effectExtent l="0" t="0" r="0" b="6350"/>
            <wp:docPr id="22" name="Picture 22" descr="P:\Marketing\Marketing Materials\Photos_Graphics_Images\Photos\Accessories\AC-422\start-up op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Marketing\Marketing Materials\Photos_Graphics_Images\Photos\Accessories\AC-422\start-up option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17823" cy="3115203"/>
                    </a:xfrm>
                    <a:prstGeom prst="rect">
                      <a:avLst/>
                    </a:prstGeom>
                    <a:noFill/>
                    <a:ln>
                      <a:noFill/>
                    </a:ln>
                  </pic:spPr>
                </pic:pic>
              </a:graphicData>
            </a:graphic>
          </wp:inline>
        </w:drawing>
      </w:r>
    </w:p>
    <w:p w:rsidR="006D41D7" w:rsidRPr="00E26189" w:rsidRDefault="00A84F62" w:rsidP="009D1B67">
      <w:pPr>
        <w:rPr>
          <w:rFonts w:asciiTheme="minorHAnsi" w:hAnsiTheme="minorHAnsi" w:cstheme="minorHAnsi"/>
          <w:b/>
          <w:sz w:val="20"/>
        </w:rPr>
      </w:pPr>
      <w:r>
        <w:rPr>
          <w:rFonts w:asciiTheme="minorHAnsi" w:hAnsiTheme="minorHAnsi" w:cstheme="minorHAnsi"/>
          <w:b/>
          <w:sz w:val="20"/>
        </w:rPr>
        <w:t>Startup Drop-d</w:t>
      </w:r>
      <w:r w:rsidR="006B25D1">
        <w:rPr>
          <w:rFonts w:asciiTheme="minorHAnsi" w:hAnsiTheme="minorHAnsi" w:cstheme="minorHAnsi"/>
          <w:b/>
          <w:sz w:val="20"/>
        </w:rPr>
        <w:t>own Menu</w:t>
      </w:r>
    </w:p>
    <w:p w:rsidR="003565CA" w:rsidRDefault="006B25D1" w:rsidP="009D1B67">
      <w:pPr>
        <w:rPr>
          <w:rFonts w:asciiTheme="minorHAnsi" w:hAnsiTheme="minorHAnsi" w:cstheme="minorHAnsi"/>
          <w:b/>
          <w:color w:val="FF0000"/>
          <w:sz w:val="20"/>
        </w:rPr>
      </w:pPr>
      <w:r w:rsidRPr="006B25D1">
        <w:rPr>
          <w:rFonts w:asciiTheme="minorHAnsi" w:hAnsiTheme="minorHAnsi" w:cstheme="minorHAnsi"/>
          <w:b/>
          <w:noProof/>
          <w:color w:val="FF0000"/>
          <w:sz w:val="20"/>
        </w:rPr>
        <w:drawing>
          <wp:inline distT="0" distB="0" distL="0" distR="0">
            <wp:extent cx="3448280" cy="2981325"/>
            <wp:effectExtent l="0" t="0" r="0" b="0"/>
            <wp:docPr id="23" name="Picture 23" descr="P:\Marketing\Marketing Materials\Photos_Graphics_Images\Photos\Accessories\AC-422\Startup drop down 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Marketing\Marketing Materials\Photos_Graphics_Images\Photos\Accessories\AC-422\Startup drop down menu.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63317" cy="2994326"/>
                    </a:xfrm>
                    <a:prstGeom prst="rect">
                      <a:avLst/>
                    </a:prstGeom>
                    <a:noFill/>
                    <a:ln>
                      <a:noFill/>
                    </a:ln>
                  </pic:spPr>
                </pic:pic>
              </a:graphicData>
            </a:graphic>
          </wp:inline>
        </w:drawing>
      </w:r>
    </w:p>
    <w:p w:rsidR="00C0773A" w:rsidRDefault="00C0773A" w:rsidP="009D1B67">
      <w:pPr>
        <w:rPr>
          <w:rFonts w:asciiTheme="minorHAnsi" w:hAnsiTheme="minorHAnsi" w:cstheme="minorHAnsi"/>
          <w:b/>
          <w:sz w:val="20"/>
        </w:rPr>
      </w:pPr>
    </w:p>
    <w:p w:rsidR="006D41D7" w:rsidRPr="00E26189" w:rsidRDefault="00A84F62" w:rsidP="009D1B67">
      <w:pPr>
        <w:rPr>
          <w:rFonts w:asciiTheme="minorHAnsi" w:hAnsiTheme="minorHAnsi" w:cstheme="minorHAnsi"/>
          <w:b/>
          <w:sz w:val="20"/>
        </w:rPr>
      </w:pPr>
      <w:r>
        <w:rPr>
          <w:rFonts w:asciiTheme="minorHAnsi" w:hAnsiTheme="minorHAnsi" w:cstheme="minorHAnsi"/>
          <w:b/>
          <w:sz w:val="20"/>
        </w:rPr>
        <w:lastRenderedPageBreak/>
        <w:t>Modbus Screen</w:t>
      </w:r>
    </w:p>
    <w:p w:rsidR="006D41D7" w:rsidRPr="00E26189" w:rsidRDefault="00A84F62" w:rsidP="009D1B67">
      <w:pPr>
        <w:rPr>
          <w:rFonts w:asciiTheme="minorHAnsi" w:hAnsiTheme="minorHAnsi" w:cstheme="minorHAnsi"/>
          <w:b/>
          <w:sz w:val="20"/>
        </w:rPr>
      </w:pPr>
      <w:r w:rsidRPr="00A84F62">
        <w:rPr>
          <w:rFonts w:asciiTheme="minorHAnsi" w:hAnsiTheme="minorHAnsi" w:cstheme="minorHAnsi"/>
          <w:b/>
          <w:noProof/>
          <w:sz w:val="20"/>
        </w:rPr>
        <w:drawing>
          <wp:inline distT="0" distB="0" distL="0" distR="0">
            <wp:extent cx="4667250" cy="3522792"/>
            <wp:effectExtent l="0" t="0" r="0" b="1905"/>
            <wp:docPr id="24" name="Picture 24" descr="P:\Marketing\Marketing Materials\Photos_Graphics_Images\Photos\Accessories\AC-422\modbus 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Marketing\Marketing Materials\Photos_Graphics_Images\Photos\Accessories\AC-422\modbus scree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5752" cy="3536757"/>
                    </a:xfrm>
                    <a:prstGeom prst="rect">
                      <a:avLst/>
                    </a:prstGeom>
                    <a:noFill/>
                    <a:ln>
                      <a:noFill/>
                    </a:ln>
                  </pic:spPr>
                </pic:pic>
              </a:graphicData>
            </a:graphic>
          </wp:inline>
        </w:drawing>
      </w:r>
    </w:p>
    <w:p w:rsidR="00A84F62" w:rsidRDefault="00A84F62" w:rsidP="00A84F62">
      <w:pPr>
        <w:rPr>
          <w:rFonts w:asciiTheme="minorHAnsi" w:hAnsiTheme="minorHAnsi" w:cstheme="minorHAnsi"/>
          <w:b/>
          <w:sz w:val="20"/>
        </w:rPr>
      </w:pPr>
    </w:p>
    <w:p w:rsidR="00A84F62" w:rsidRPr="00E26189" w:rsidRDefault="00A84F62" w:rsidP="00A84F62">
      <w:pPr>
        <w:rPr>
          <w:rFonts w:asciiTheme="minorHAnsi" w:hAnsiTheme="minorHAnsi" w:cstheme="minorHAnsi"/>
          <w:b/>
          <w:sz w:val="20"/>
        </w:rPr>
      </w:pPr>
      <w:r>
        <w:rPr>
          <w:rFonts w:asciiTheme="minorHAnsi" w:hAnsiTheme="minorHAnsi" w:cstheme="minorHAnsi"/>
          <w:b/>
          <w:sz w:val="20"/>
        </w:rPr>
        <w:t>Bit Drop-down Menu</w:t>
      </w:r>
      <w:r w:rsidR="00C0773A">
        <w:rPr>
          <w:rFonts w:asciiTheme="minorHAnsi" w:hAnsiTheme="minorHAnsi" w:cstheme="minorHAnsi"/>
          <w:b/>
          <w:sz w:val="20"/>
        </w:rPr>
        <w:t xml:space="preserve"> – Select </w:t>
      </w:r>
      <w:proofErr w:type="gramStart"/>
      <w:r w:rsidR="00C0773A">
        <w:rPr>
          <w:rFonts w:asciiTheme="minorHAnsi" w:hAnsiTheme="minorHAnsi" w:cstheme="minorHAnsi"/>
          <w:b/>
          <w:sz w:val="20"/>
        </w:rPr>
        <w:t>Between</w:t>
      </w:r>
      <w:proofErr w:type="gramEnd"/>
      <w:r w:rsidR="00C0773A">
        <w:rPr>
          <w:rFonts w:asciiTheme="minorHAnsi" w:hAnsiTheme="minorHAnsi" w:cstheme="minorHAnsi"/>
          <w:b/>
          <w:sz w:val="20"/>
        </w:rPr>
        <w:t xml:space="preserve"> Float 32 Bit or Integer 16 Bit</w:t>
      </w:r>
    </w:p>
    <w:p w:rsidR="00A84F62" w:rsidRDefault="00A84F62" w:rsidP="009D1B67">
      <w:pPr>
        <w:rPr>
          <w:rFonts w:asciiTheme="minorHAnsi" w:hAnsiTheme="minorHAnsi" w:cstheme="minorHAnsi"/>
          <w:b/>
          <w:sz w:val="20"/>
        </w:rPr>
      </w:pPr>
      <w:r w:rsidRPr="00A84F62">
        <w:rPr>
          <w:rFonts w:asciiTheme="minorHAnsi" w:hAnsiTheme="minorHAnsi" w:cstheme="minorHAnsi"/>
          <w:b/>
          <w:noProof/>
          <w:sz w:val="20"/>
        </w:rPr>
        <w:drawing>
          <wp:inline distT="0" distB="0" distL="0" distR="0">
            <wp:extent cx="4604181" cy="3476625"/>
            <wp:effectExtent l="0" t="0" r="6350" b="0"/>
            <wp:docPr id="26" name="Picture 26" descr="P:\Marketing\Marketing Materials\Photos_Graphics_Images\Photos\Accessories\AC-422\Bit dropdown 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Marketing\Marketing Materials\Photos_Graphics_Images\Photos\Accessories\AC-422\Bit dropdown menu.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21298" cy="3489550"/>
                    </a:xfrm>
                    <a:prstGeom prst="rect">
                      <a:avLst/>
                    </a:prstGeom>
                    <a:noFill/>
                    <a:ln>
                      <a:noFill/>
                    </a:ln>
                  </pic:spPr>
                </pic:pic>
              </a:graphicData>
            </a:graphic>
          </wp:inline>
        </w:drawing>
      </w:r>
    </w:p>
    <w:p w:rsidR="00A84F62" w:rsidRPr="00E26189" w:rsidRDefault="00A84F62" w:rsidP="00A84F62">
      <w:pPr>
        <w:rPr>
          <w:rFonts w:asciiTheme="minorHAnsi" w:hAnsiTheme="minorHAnsi" w:cstheme="minorHAnsi"/>
          <w:b/>
          <w:sz w:val="20"/>
        </w:rPr>
      </w:pPr>
      <w:r>
        <w:rPr>
          <w:rFonts w:asciiTheme="minorHAnsi" w:hAnsiTheme="minorHAnsi" w:cstheme="minorHAnsi"/>
          <w:b/>
          <w:sz w:val="20"/>
        </w:rPr>
        <w:lastRenderedPageBreak/>
        <w:t>Read/Write Drop-down Menu</w:t>
      </w:r>
      <w:r w:rsidR="00C0773A">
        <w:rPr>
          <w:rFonts w:asciiTheme="minorHAnsi" w:hAnsiTheme="minorHAnsi" w:cstheme="minorHAnsi"/>
          <w:b/>
          <w:sz w:val="20"/>
        </w:rPr>
        <w:t xml:space="preserve"> – Toggle </w:t>
      </w:r>
      <w:proofErr w:type="gramStart"/>
      <w:r w:rsidR="00C0773A">
        <w:rPr>
          <w:rFonts w:asciiTheme="minorHAnsi" w:hAnsiTheme="minorHAnsi" w:cstheme="minorHAnsi"/>
          <w:b/>
          <w:sz w:val="20"/>
        </w:rPr>
        <w:t>Between</w:t>
      </w:r>
      <w:proofErr w:type="gramEnd"/>
      <w:r w:rsidR="00C0773A">
        <w:rPr>
          <w:rFonts w:asciiTheme="minorHAnsi" w:hAnsiTheme="minorHAnsi" w:cstheme="minorHAnsi"/>
          <w:b/>
          <w:sz w:val="20"/>
        </w:rPr>
        <w:t xml:space="preserve"> Read and Write Functions</w:t>
      </w:r>
    </w:p>
    <w:p w:rsidR="00A84F62" w:rsidRDefault="00A84F62" w:rsidP="009D1B67">
      <w:pPr>
        <w:rPr>
          <w:rFonts w:asciiTheme="minorHAnsi" w:hAnsiTheme="minorHAnsi" w:cstheme="minorHAnsi"/>
          <w:b/>
          <w:sz w:val="20"/>
        </w:rPr>
      </w:pPr>
      <w:r w:rsidRPr="00A84F62">
        <w:rPr>
          <w:rFonts w:asciiTheme="minorHAnsi" w:hAnsiTheme="minorHAnsi" w:cstheme="minorHAnsi"/>
          <w:b/>
          <w:noProof/>
          <w:sz w:val="20"/>
        </w:rPr>
        <w:drawing>
          <wp:inline distT="0" distB="0" distL="0" distR="0">
            <wp:extent cx="4693762" cy="3533775"/>
            <wp:effectExtent l="0" t="0" r="0" b="0"/>
            <wp:docPr id="28" name="Picture 28" descr="P:\Marketing\Marketing Materials\Photos_Graphics_Images\Photos\Accessories\AC-422\Read write 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Marketing\Marketing Materials\Photos_Graphics_Images\Photos\Accessories\AC-422\Read write dropdown.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18699" cy="3552549"/>
                    </a:xfrm>
                    <a:prstGeom prst="rect">
                      <a:avLst/>
                    </a:prstGeom>
                    <a:noFill/>
                    <a:ln>
                      <a:noFill/>
                    </a:ln>
                  </pic:spPr>
                </pic:pic>
              </a:graphicData>
            </a:graphic>
          </wp:inline>
        </w:drawing>
      </w:r>
    </w:p>
    <w:p w:rsidR="00A84F62" w:rsidRDefault="00A84F62" w:rsidP="009D1B67">
      <w:pPr>
        <w:rPr>
          <w:rFonts w:asciiTheme="minorHAnsi" w:hAnsiTheme="minorHAnsi" w:cstheme="minorHAnsi"/>
          <w:b/>
          <w:sz w:val="20"/>
        </w:rPr>
      </w:pPr>
    </w:p>
    <w:p w:rsidR="00A84F62" w:rsidRPr="00E26189" w:rsidRDefault="00A84F62" w:rsidP="00A84F62">
      <w:pPr>
        <w:rPr>
          <w:rFonts w:asciiTheme="minorHAnsi" w:hAnsiTheme="minorHAnsi" w:cstheme="minorHAnsi"/>
          <w:b/>
          <w:sz w:val="20"/>
        </w:rPr>
      </w:pPr>
      <w:r>
        <w:rPr>
          <w:rFonts w:asciiTheme="minorHAnsi" w:hAnsiTheme="minorHAnsi" w:cstheme="minorHAnsi"/>
          <w:b/>
          <w:sz w:val="20"/>
        </w:rPr>
        <w:t>Slave Address</w:t>
      </w:r>
    </w:p>
    <w:p w:rsidR="00A84F62" w:rsidRDefault="00A84F62" w:rsidP="009D1B67">
      <w:pPr>
        <w:rPr>
          <w:rFonts w:asciiTheme="minorHAnsi" w:hAnsiTheme="minorHAnsi" w:cstheme="minorHAnsi"/>
          <w:b/>
          <w:sz w:val="20"/>
        </w:rPr>
      </w:pPr>
      <w:r w:rsidRPr="00A84F62">
        <w:rPr>
          <w:rFonts w:asciiTheme="minorHAnsi" w:hAnsiTheme="minorHAnsi" w:cstheme="minorHAnsi"/>
          <w:b/>
          <w:noProof/>
          <w:sz w:val="20"/>
        </w:rPr>
        <w:drawing>
          <wp:inline distT="0" distB="0" distL="0" distR="0">
            <wp:extent cx="4667250" cy="3522790"/>
            <wp:effectExtent l="0" t="0" r="0" b="1905"/>
            <wp:docPr id="30" name="Picture 30" descr="P:\Marketing\Marketing Materials\Photos_Graphics_Images\Photos\Accessories\AC-422\slave add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Marketing\Marketing Materials\Photos_Graphics_Images\Photos\Accessories\AC-422\slave addres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89501" cy="3539585"/>
                    </a:xfrm>
                    <a:prstGeom prst="rect">
                      <a:avLst/>
                    </a:prstGeom>
                    <a:noFill/>
                    <a:ln>
                      <a:noFill/>
                    </a:ln>
                  </pic:spPr>
                </pic:pic>
              </a:graphicData>
            </a:graphic>
          </wp:inline>
        </w:drawing>
      </w:r>
    </w:p>
    <w:p w:rsidR="006D41D7" w:rsidRPr="00E26189" w:rsidRDefault="00A84F62" w:rsidP="009D1B67">
      <w:pPr>
        <w:rPr>
          <w:rFonts w:asciiTheme="minorHAnsi" w:hAnsiTheme="minorHAnsi" w:cstheme="minorHAnsi"/>
          <w:b/>
          <w:sz w:val="20"/>
        </w:rPr>
      </w:pPr>
      <w:r>
        <w:rPr>
          <w:rFonts w:asciiTheme="minorHAnsi" w:hAnsiTheme="minorHAnsi" w:cstheme="minorHAnsi"/>
          <w:b/>
          <w:sz w:val="20"/>
        </w:rPr>
        <w:lastRenderedPageBreak/>
        <w:t>Modbus No Communication Error</w:t>
      </w:r>
    </w:p>
    <w:p w:rsidR="003565CA" w:rsidRDefault="00A84F62" w:rsidP="009D1B67">
      <w:pPr>
        <w:rPr>
          <w:rFonts w:asciiTheme="minorHAnsi" w:hAnsiTheme="minorHAnsi" w:cstheme="minorHAnsi"/>
          <w:b/>
          <w:color w:val="FF0000"/>
          <w:sz w:val="20"/>
        </w:rPr>
      </w:pPr>
      <w:r w:rsidRPr="00A84F62">
        <w:rPr>
          <w:rFonts w:asciiTheme="minorHAnsi" w:hAnsiTheme="minorHAnsi" w:cstheme="minorHAnsi"/>
          <w:b/>
          <w:noProof/>
          <w:color w:val="FF0000"/>
          <w:sz w:val="20"/>
        </w:rPr>
        <w:drawing>
          <wp:inline distT="0" distB="0" distL="0" distR="0">
            <wp:extent cx="6117959" cy="2143125"/>
            <wp:effectExtent l="0" t="0" r="0" b="0"/>
            <wp:docPr id="25" name="Picture 25" descr="P:\Marketing\Marketing Materials\Photos_Graphics_Images\Photos\Accessories\AC-422\No commun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Marketing\Marketing Materials\Photos_Graphics_Images\Photos\Accessories\AC-422\No communication.JPG"/>
                    <pic:cNvPicPr>
                      <a:picLocks noChangeAspect="1" noChangeArrowheads="1"/>
                    </pic:cNvPicPr>
                  </pic:nvPicPr>
                  <pic:blipFill rotWithShape="1">
                    <a:blip r:embed="rId20">
                      <a:extLst>
                        <a:ext uri="{28A0092B-C50C-407E-A947-70E740481C1C}">
                          <a14:useLocalDpi xmlns:a14="http://schemas.microsoft.com/office/drawing/2010/main" val="0"/>
                        </a:ext>
                      </a:extLst>
                    </a:blip>
                    <a:srcRect b="53609"/>
                    <a:stretch/>
                  </pic:blipFill>
                  <pic:spPr bwMode="auto">
                    <a:xfrm>
                      <a:off x="0" y="0"/>
                      <a:ext cx="6187648" cy="2167537"/>
                    </a:xfrm>
                    <a:prstGeom prst="rect">
                      <a:avLst/>
                    </a:prstGeom>
                    <a:noFill/>
                    <a:ln>
                      <a:noFill/>
                    </a:ln>
                    <a:extLst>
                      <a:ext uri="{53640926-AAD7-44D8-BBD7-CCE9431645EC}">
                        <a14:shadowObscured xmlns:a14="http://schemas.microsoft.com/office/drawing/2010/main"/>
                      </a:ext>
                    </a:extLst>
                  </pic:spPr>
                </pic:pic>
              </a:graphicData>
            </a:graphic>
          </wp:inline>
        </w:drawing>
      </w:r>
    </w:p>
    <w:p w:rsidR="00A84F62" w:rsidRDefault="00C0773A" w:rsidP="009D1B67">
      <w:pPr>
        <w:rPr>
          <w:rFonts w:asciiTheme="minorHAnsi" w:hAnsiTheme="minorHAnsi" w:cstheme="minorHAnsi"/>
          <w:b/>
          <w:sz w:val="20"/>
        </w:rPr>
      </w:pPr>
      <w:r>
        <w:rPr>
          <w:rFonts w:asciiTheme="minorHAnsi" w:hAnsiTheme="minorHAnsi" w:cstheme="minorHAnsi"/>
          <w:b/>
          <w:sz w:val="20"/>
        </w:rPr>
        <w:t>Solutions: [1] Check wiring and protocol [2] Unplug and then plug AC-422 back in.</w:t>
      </w:r>
    </w:p>
    <w:p w:rsidR="00392EEF" w:rsidRDefault="00392EEF" w:rsidP="009D1B67">
      <w:pPr>
        <w:rPr>
          <w:rFonts w:asciiTheme="minorHAnsi" w:hAnsiTheme="minorHAnsi" w:cstheme="minorHAnsi"/>
          <w:b/>
          <w:sz w:val="20"/>
        </w:rPr>
      </w:pPr>
    </w:p>
    <w:p w:rsidR="006D41D7" w:rsidRPr="00E26189" w:rsidRDefault="00A84F62" w:rsidP="009D1B67">
      <w:pPr>
        <w:rPr>
          <w:rFonts w:asciiTheme="minorHAnsi" w:hAnsiTheme="minorHAnsi" w:cstheme="minorHAnsi"/>
          <w:b/>
          <w:sz w:val="20"/>
        </w:rPr>
      </w:pPr>
      <w:r>
        <w:rPr>
          <w:rFonts w:asciiTheme="minorHAnsi" w:hAnsiTheme="minorHAnsi" w:cstheme="minorHAnsi"/>
          <w:b/>
          <w:sz w:val="20"/>
        </w:rPr>
        <w:t>Not Enough Bytes Error</w:t>
      </w:r>
    </w:p>
    <w:p w:rsidR="003565CA" w:rsidRDefault="00A84F62" w:rsidP="009D1B67">
      <w:pPr>
        <w:rPr>
          <w:rFonts w:asciiTheme="minorHAnsi" w:hAnsiTheme="minorHAnsi" w:cstheme="minorHAnsi"/>
          <w:b/>
          <w:color w:val="FF0000"/>
          <w:sz w:val="20"/>
        </w:rPr>
      </w:pPr>
      <w:r w:rsidRPr="00A84F62">
        <w:rPr>
          <w:rFonts w:asciiTheme="minorHAnsi" w:hAnsiTheme="minorHAnsi" w:cstheme="minorHAnsi"/>
          <w:b/>
          <w:noProof/>
          <w:color w:val="FF0000"/>
          <w:sz w:val="20"/>
        </w:rPr>
        <w:drawing>
          <wp:inline distT="0" distB="0" distL="0" distR="0">
            <wp:extent cx="6094988" cy="2047875"/>
            <wp:effectExtent l="0" t="0" r="1270" b="0"/>
            <wp:docPr id="27" name="Picture 27" descr="P:\Marketing\Marketing Materials\Photos_Graphics_Images\Photos\Accessories\AC-422\Not enough bytes err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Marketing\Marketing Materials\Photos_Graphics_Images\Photos\Accessories\AC-422\Not enough bytes error.JPG"/>
                    <pic:cNvPicPr>
                      <a:picLocks noChangeAspect="1" noChangeArrowheads="1"/>
                    </pic:cNvPicPr>
                  </pic:nvPicPr>
                  <pic:blipFill rotWithShape="1">
                    <a:blip r:embed="rId21">
                      <a:extLst>
                        <a:ext uri="{28A0092B-C50C-407E-A947-70E740481C1C}">
                          <a14:useLocalDpi xmlns:a14="http://schemas.microsoft.com/office/drawing/2010/main" val="0"/>
                        </a:ext>
                      </a:extLst>
                    </a:blip>
                    <a:srcRect b="55428"/>
                    <a:stretch/>
                  </pic:blipFill>
                  <pic:spPr bwMode="auto">
                    <a:xfrm>
                      <a:off x="0" y="0"/>
                      <a:ext cx="6124005" cy="2057625"/>
                    </a:xfrm>
                    <a:prstGeom prst="rect">
                      <a:avLst/>
                    </a:prstGeom>
                    <a:noFill/>
                    <a:ln>
                      <a:noFill/>
                    </a:ln>
                    <a:extLst>
                      <a:ext uri="{53640926-AAD7-44D8-BBD7-CCE9431645EC}">
                        <a14:shadowObscured xmlns:a14="http://schemas.microsoft.com/office/drawing/2010/main"/>
                      </a:ext>
                    </a:extLst>
                  </pic:spPr>
                </pic:pic>
              </a:graphicData>
            </a:graphic>
          </wp:inline>
        </w:drawing>
      </w:r>
    </w:p>
    <w:p w:rsidR="00392EEF" w:rsidRDefault="00392EEF" w:rsidP="00392EEF">
      <w:pPr>
        <w:rPr>
          <w:rFonts w:asciiTheme="minorHAnsi" w:hAnsiTheme="minorHAnsi" w:cstheme="minorHAnsi"/>
          <w:b/>
          <w:sz w:val="20"/>
        </w:rPr>
      </w:pPr>
      <w:r>
        <w:rPr>
          <w:rFonts w:asciiTheme="minorHAnsi" w:hAnsiTheme="minorHAnsi" w:cstheme="minorHAnsi"/>
          <w:b/>
          <w:sz w:val="20"/>
        </w:rPr>
        <w:t>Solutions: [1] Check wiring and protocol [2] Unplug and then plug AC-422 back in.</w:t>
      </w:r>
    </w:p>
    <w:p w:rsidR="00392EEF" w:rsidRDefault="00392EEF" w:rsidP="009D1B67">
      <w:pPr>
        <w:rPr>
          <w:rFonts w:asciiTheme="minorHAnsi" w:hAnsiTheme="minorHAnsi" w:cstheme="minorHAnsi"/>
          <w:b/>
          <w:color w:val="FF0000"/>
          <w:sz w:val="20"/>
        </w:rPr>
      </w:pPr>
    </w:p>
    <w:p w:rsidR="00392EEF" w:rsidRDefault="00392EEF" w:rsidP="009D1B67">
      <w:pPr>
        <w:rPr>
          <w:rFonts w:asciiTheme="minorHAnsi" w:hAnsiTheme="minorHAnsi" w:cstheme="minorHAnsi"/>
          <w:b/>
          <w:sz w:val="20"/>
        </w:rPr>
      </w:pPr>
    </w:p>
    <w:p w:rsidR="00392EEF" w:rsidRDefault="00392EEF" w:rsidP="009D1B67">
      <w:pPr>
        <w:rPr>
          <w:rFonts w:asciiTheme="minorHAnsi" w:hAnsiTheme="minorHAnsi" w:cstheme="minorHAnsi"/>
          <w:b/>
          <w:sz w:val="20"/>
        </w:rPr>
      </w:pPr>
    </w:p>
    <w:p w:rsidR="00392EEF" w:rsidRDefault="00392EEF" w:rsidP="009D1B67">
      <w:pPr>
        <w:rPr>
          <w:rFonts w:asciiTheme="minorHAnsi" w:hAnsiTheme="minorHAnsi" w:cstheme="minorHAnsi"/>
          <w:b/>
          <w:sz w:val="20"/>
        </w:rPr>
      </w:pPr>
    </w:p>
    <w:p w:rsidR="00392EEF" w:rsidRDefault="00392EEF" w:rsidP="009D1B67">
      <w:pPr>
        <w:rPr>
          <w:rFonts w:asciiTheme="minorHAnsi" w:hAnsiTheme="minorHAnsi" w:cstheme="minorHAnsi"/>
          <w:b/>
          <w:sz w:val="20"/>
        </w:rPr>
      </w:pPr>
    </w:p>
    <w:p w:rsidR="00392EEF" w:rsidRDefault="00392EEF" w:rsidP="009D1B67">
      <w:pPr>
        <w:rPr>
          <w:rFonts w:asciiTheme="minorHAnsi" w:hAnsiTheme="minorHAnsi" w:cstheme="minorHAnsi"/>
          <w:b/>
          <w:sz w:val="20"/>
        </w:rPr>
      </w:pPr>
    </w:p>
    <w:p w:rsidR="00392EEF" w:rsidRDefault="00392EEF" w:rsidP="009D1B67">
      <w:pPr>
        <w:rPr>
          <w:rFonts w:asciiTheme="minorHAnsi" w:hAnsiTheme="minorHAnsi" w:cstheme="minorHAnsi"/>
          <w:b/>
          <w:sz w:val="20"/>
        </w:rPr>
      </w:pPr>
    </w:p>
    <w:p w:rsidR="006D41D7" w:rsidRPr="00E26189" w:rsidRDefault="00A84F62" w:rsidP="009D1B67">
      <w:pPr>
        <w:rPr>
          <w:rFonts w:asciiTheme="minorHAnsi" w:hAnsiTheme="minorHAnsi" w:cstheme="minorHAnsi"/>
          <w:b/>
          <w:sz w:val="20"/>
        </w:rPr>
      </w:pPr>
      <w:r>
        <w:rPr>
          <w:rFonts w:asciiTheme="minorHAnsi" w:hAnsiTheme="minorHAnsi" w:cstheme="minorHAnsi"/>
          <w:b/>
          <w:sz w:val="20"/>
        </w:rPr>
        <w:lastRenderedPageBreak/>
        <w:t>Successful 16-bit Measurement</w:t>
      </w:r>
      <w:bookmarkStart w:id="26" w:name="_GoBack"/>
      <w:bookmarkEnd w:id="26"/>
    </w:p>
    <w:p w:rsidR="006D41D7" w:rsidRPr="00E26189" w:rsidRDefault="00A84F62" w:rsidP="009D1B67">
      <w:pPr>
        <w:rPr>
          <w:rFonts w:asciiTheme="minorHAnsi" w:hAnsiTheme="minorHAnsi" w:cstheme="minorHAnsi"/>
          <w:b/>
          <w:sz w:val="20"/>
        </w:rPr>
      </w:pPr>
      <w:r w:rsidRPr="00A84F62">
        <w:rPr>
          <w:rFonts w:asciiTheme="minorHAnsi" w:hAnsiTheme="minorHAnsi" w:cstheme="minorHAnsi"/>
          <w:b/>
          <w:noProof/>
          <w:sz w:val="20"/>
        </w:rPr>
        <w:drawing>
          <wp:inline distT="0" distB="0" distL="0" distR="0">
            <wp:extent cx="4714875" cy="3554197"/>
            <wp:effectExtent l="0" t="0" r="0" b="8255"/>
            <wp:docPr id="31" name="Picture 31" descr="P:\Marketing\Marketing Materials\Photos_Graphics_Images\Photos\Accessories\AC-422\successful 16-bit measur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Marketing\Marketing Materials\Photos_Graphics_Images\Photos\Accessories\AC-422\successful 16-bit measurement.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21986" cy="3559557"/>
                    </a:xfrm>
                    <a:prstGeom prst="rect">
                      <a:avLst/>
                    </a:prstGeom>
                    <a:noFill/>
                    <a:ln>
                      <a:noFill/>
                    </a:ln>
                  </pic:spPr>
                </pic:pic>
              </a:graphicData>
            </a:graphic>
          </wp:inline>
        </w:drawing>
      </w:r>
    </w:p>
    <w:p w:rsidR="003565CA" w:rsidRPr="00E26189" w:rsidRDefault="003565CA" w:rsidP="009D1B67">
      <w:pPr>
        <w:rPr>
          <w:rFonts w:asciiTheme="minorHAnsi" w:hAnsiTheme="minorHAnsi" w:cstheme="minorHAnsi"/>
          <w:b/>
          <w:sz w:val="20"/>
        </w:rPr>
      </w:pPr>
    </w:p>
    <w:p w:rsidR="006D41D7" w:rsidRPr="00E26189" w:rsidRDefault="00A84F62" w:rsidP="009D1B67">
      <w:pPr>
        <w:rPr>
          <w:rFonts w:asciiTheme="minorHAnsi" w:hAnsiTheme="minorHAnsi" w:cstheme="minorHAnsi"/>
          <w:b/>
          <w:sz w:val="20"/>
        </w:rPr>
      </w:pPr>
      <w:r>
        <w:rPr>
          <w:rFonts w:asciiTheme="minorHAnsi" w:hAnsiTheme="minorHAnsi" w:cstheme="minorHAnsi"/>
          <w:b/>
          <w:sz w:val="20"/>
        </w:rPr>
        <w:t>Successful 16-bit Write</w:t>
      </w:r>
    </w:p>
    <w:p w:rsidR="006D41D7" w:rsidRPr="00E26189" w:rsidRDefault="00A84F62" w:rsidP="009D1B67">
      <w:pPr>
        <w:rPr>
          <w:rFonts w:asciiTheme="minorHAnsi" w:hAnsiTheme="minorHAnsi" w:cstheme="minorHAnsi"/>
          <w:b/>
          <w:sz w:val="20"/>
        </w:rPr>
      </w:pPr>
      <w:r w:rsidRPr="00A84F62">
        <w:rPr>
          <w:rFonts w:asciiTheme="minorHAnsi" w:hAnsiTheme="minorHAnsi" w:cstheme="minorHAnsi"/>
          <w:b/>
          <w:noProof/>
          <w:sz w:val="20"/>
        </w:rPr>
        <w:drawing>
          <wp:inline distT="0" distB="0" distL="0" distR="0">
            <wp:extent cx="4638675" cy="3496756"/>
            <wp:effectExtent l="0" t="0" r="0" b="8890"/>
            <wp:docPr id="32" name="Picture 32" descr="P:\Marketing\Marketing Materials\Photos_Graphics_Images\Photos\Accessories\AC-422\successful 16-bit wr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Marketing\Marketing Materials\Photos_Graphics_Images\Photos\Accessories\AC-422\successful 16-bit writ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48396" cy="3504084"/>
                    </a:xfrm>
                    <a:prstGeom prst="rect">
                      <a:avLst/>
                    </a:prstGeom>
                    <a:noFill/>
                    <a:ln>
                      <a:noFill/>
                    </a:ln>
                  </pic:spPr>
                </pic:pic>
              </a:graphicData>
            </a:graphic>
          </wp:inline>
        </w:drawing>
      </w:r>
    </w:p>
    <w:p w:rsidR="006D41D7" w:rsidRPr="00E26189" w:rsidRDefault="00A84F62" w:rsidP="009D1B67">
      <w:pPr>
        <w:rPr>
          <w:rFonts w:asciiTheme="minorHAnsi" w:hAnsiTheme="minorHAnsi" w:cstheme="minorHAnsi"/>
          <w:b/>
          <w:sz w:val="20"/>
        </w:rPr>
      </w:pPr>
      <w:r>
        <w:rPr>
          <w:rFonts w:asciiTheme="minorHAnsi" w:hAnsiTheme="minorHAnsi" w:cstheme="minorHAnsi"/>
          <w:b/>
          <w:sz w:val="20"/>
        </w:rPr>
        <w:lastRenderedPageBreak/>
        <w:t>Successful 32-bit Measurement</w:t>
      </w:r>
    </w:p>
    <w:p w:rsidR="003565CA" w:rsidRDefault="00A84F62" w:rsidP="009D1B67">
      <w:pPr>
        <w:rPr>
          <w:rFonts w:asciiTheme="minorHAnsi" w:hAnsiTheme="minorHAnsi" w:cstheme="minorHAnsi"/>
          <w:b/>
          <w:color w:val="FF0000"/>
          <w:sz w:val="20"/>
        </w:rPr>
      </w:pPr>
      <w:r w:rsidRPr="00A84F62">
        <w:rPr>
          <w:rFonts w:asciiTheme="minorHAnsi" w:hAnsiTheme="minorHAnsi" w:cstheme="minorHAnsi"/>
          <w:b/>
          <w:noProof/>
          <w:color w:val="FF0000"/>
          <w:sz w:val="20"/>
        </w:rPr>
        <w:drawing>
          <wp:inline distT="0" distB="0" distL="0" distR="0">
            <wp:extent cx="4467225" cy="3367512"/>
            <wp:effectExtent l="0" t="0" r="0" b="4445"/>
            <wp:docPr id="33" name="Picture 33" descr="P:\Marketing\Marketing Materials\Photos_Graphics_Images\Photos\Accessories\AC-422\successful 32-bit measur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Marketing\Marketing Materials\Photos_Graphics_Images\Photos\Accessories\AC-422\successful 32-bit measurement.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82631" cy="3379125"/>
                    </a:xfrm>
                    <a:prstGeom prst="rect">
                      <a:avLst/>
                    </a:prstGeom>
                    <a:noFill/>
                    <a:ln>
                      <a:noFill/>
                    </a:ln>
                  </pic:spPr>
                </pic:pic>
              </a:graphicData>
            </a:graphic>
          </wp:inline>
        </w:drawing>
      </w:r>
    </w:p>
    <w:p w:rsidR="00A84F62" w:rsidRDefault="00A84F62" w:rsidP="009D1B67">
      <w:pPr>
        <w:rPr>
          <w:rFonts w:asciiTheme="minorHAnsi" w:hAnsiTheme="minorHAnsi" w:cstheme="minorHAnsi"/>
          <w:b/>
          <w:color w:val="FF0000"/>
          <w:sz w:val="20"/>
        </w:rPr>
      </w:pPr>
    </w:p>
    <w:p w:rsidR="006D41D7" w:rsidRPr="00E26189" w:rsidRDefault="00A84F62" w:rsidP="009D1B67">
      <w:pPr>
        <w:rPr>
          <w:rFonts w:asciiTheme="minorHAnsi" w:hAnsiTheme="minorHAnsi" w:cstheme="minorHAnsi"/>
          <w:b/>
          <w:sz w:val="20"/>
        </w:rPr>
      </w:pPr>
      <w:r>
        <w:rPr>
          <w:rFonts w:asciiTheme="minorHAnsi" w:hAnsiTheme="minorHAnsi" w:cstheme="minorHAnsi"/>
          <w:b/>
          <w:sz w:val="20"/>
        </w:rPr>
        <w:t>Successful 32-bit Write</w:t>
      </w:r>
    </w:p>
    <w:p w:rsidR="008342F5" w:rsidRPr="005B093D" w:rsidRDefault="00A84F62" w:rsidP="005B093D">
      <w:pPr>
        <w:tabs>
          <w:tab w:val="left" w:pos="1140"/>
        </w:tabs>
        <w:jc w:val="both"/>
        <w:rPr>
          <w:rFonts w:asciiTheme="minorHAnsi" w:hAnsiTheme="minorHAnsi" w:cstheme="minorHAnsi"/>
          <w:b/>
          <w:sz w:val="20"/>
        </w:rPr>
      </w:pPr>
      <w:r w:rsidRPr="00A84F62">
        <w:rPr>
          <w:rFonts w:asciiTheme="minorHAnsi" w:hAnsiTheme="minorHAnsi" w:cstheme="minorHAnsi"/>
          <w:b/>
          <w:noProof/>
          <w:sz w:val="20"/>
        </w:rPr>
        <w:drawing>
          <wp:inline distT="0" distB="0" distL="0" distR="0">
            <wp:extent cx="4857750" cy="3661900"/>
            <wp:effectExtent l="0" t="0" r="0" b="0"/>
            <wp:docPr id="34" name="Picture 34" descr="P:\Marketing\Marketing Materials\Photos_Graphics_Images\Photos\Accessories\AC-422\successful 32-bit wr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Marketing\Marketing Materials\Photos_Graphics_Images\Photos\Accessories\AC-422\successful 32-bit writ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67093" cy="3668943"/>
                    </a:xfrm>
                    <a:prstGeom prst="rect">
                      <a:avLst/>
                    </a:prstGeom>
                    <a:noFill/>
                    <a:ln>
                      <a:noFill/>
                    </a:ln>
                  </pic:spPr>
                </pic:pic>
              </a:graphicData>
            </a:graphic>
          </wp:inline>
        </w:drawing>
      </w:r>
    </w:p>
    <w:p w:rsidR="00802757" w:rsidRPr="00C513A1" w:rsidRDefault="00A26EAB" w:rsidP="00802757">
      <w:pPr>
        <w:pStyle w:val="Heading3"/>
        <w:rPr>
          <w:rFonts w:cs="Segoe UI Semilight"/>
          <w:sz w:val="14"/>
          <w:szCs w:val="14"/>
        </w:rPr>
      </w:pPr>
      <w:bookmarkStart w:id="27" w:name="_Toc532817945"/>
      <w:r>
        <w:rPr>
          <w:rFonts w:cs="Segoe UI Semilight"/>
          <w:szCs w:val="32"/>
        </w:rPr>
        <w:lastRenderedPageBreak/>
        <w:t>Return and Warranty Policy</w:t>
      </w:r>
      <w:bookmarkEnd w:id="27"/>
    </w:p>
    <w:p w:rsidR="006D398F" w:rsidRPr="008F2BE4" w:rsidRDefault="006D398F" w:rsidP="006D398F">
      <w:pPr>
        <w:pStyle w:val="Heading7"/>
        <w:rPr>
          <w:rFonts w:ascii="Calibri" w:hAnsi="Calibri" w:cs="Calibri"/>
          <w:sz w:val="28"/>
          <w:szCs w:val="20"/>
        </w:rPr>
      </w:pPr>
      <w:bookmarkStart w:id="28" w:name="_Toc390263769"/>
      <w:bookmarkStart w:id="29" w:name="_Toc390263901"/>
      <w:bookmarkStart w:id="30" w:name="_Toc390264175"/>
      <w:r w:rsidRPr="008F2BE4">
        <w:rPr>
          <w:rFonts w:ascii="Calibri" w:hAnsi="Calibri" w:cs="Calibri"/>
          <w:sz w:val="28"/>
          <w:szCs w:val="20"/>
        </w:rPr>
        <w:t>RETURN POLICY</w:t>
      </w:r>
      <w:bookmarkEnd w:id="28"/>
      <w:bookmarkEnd w:id="29"/>
      <w:bookmarkEnd w:id="30"/>
      <w:r w:rsidRPr="008F2BE4">
        <w:rPr>
          <w:rFonts w:ascii="Calibri" w:hAnsi="Calibri" w:cs="Calibri"/>
          <w:sz w:val="28"/>
          <w:szCs w:val="20"/>
        </w:rPr>
        <w:t xml:space="preserve"> </w:t>
      </w:r>
    </w:p>
    <w:p w:rsidR="006D398F" w:rsidRPr="001A2E1E" w:rsidRDefault="006D398F" w:rsidP="006D398F">
      <w:pPr>
        <w:rPr>
          <w:rFonts w:ascii="Calibri" w:hAnsi="Calibri" w:cs="Calibri"/>
          <w:sz w:val="19"/>
          <w:szCs w:val="19"/>
        </w:rPr>
      </w:pPr>
      <w:r w:rsidRPr="001A2E1E">
        <w:rPr>
          <w:rFonts w:ascii="Calibri" w:hAnsi="Calibri" w:cs="Calibri"/>
          <w:sz w:val="19"/>
          <w:szCs w:val="19"/>
        </w:rPr>
        <w:t xml:space="preserve">Apogee Instruments will accept returns within 30 days of purchase as long as the product is in new condition (to be determined by Apogee). Returns are subject to a 10 % restocking fee. </w:t>
      </w:r>
    </w:p>
    <w:p w:rsidR="006D398F" w:rsidRPr="008F2BE4" w:rsidRDefault="006D398F" w:rsidP="006D398F">
      <w:pPr>
        <w:pStyle w:val="Heading7"/>
        <w:rPr>
          <w:rFonts w:ascii="Calibri" w:hAnsi="Calibri" w:cs="Calibri"/>
          <w:sz w:val="28"/>
          <w:szCs w:val="20"/>
        </w:rPr>
      </w:pPr>
      <w:bookmarkStart w:id="31" w:name="_Toc390263770"/>
      <w:bookmarkStart w:id="32" w:name="_Toc390263902"/>
      <w:bookmarkStart w:id="33" w:name="_Toc390264176"/>
      <w:r w:rsidRPr="008F2BE4">
        <w:rPr>
          <w:rFonts w:ascii="Calibri" w:hAnsi="Calibri" w:cs="Calibri"/>
          <w:sz w:val="28"/>
          <w:szCs w:val="20"/>
        </w:rPr>
        <w:t>WARRANTY POLICY</w:t>
      </w:r>
      <w:bookmarkEnd w:id="31"/>
      <w:bookmarkEnd w:id="32"/>
      <w:bookmarkEnd w:id="33"/>
      <w:r w:rsidRPr="008F2BE4">
        <w:rPr>
          <w:rFonts w:ascii="Calibri" w:hAnsi="Calibri" w:cs="Calibri"/>
          <w:sz w:val="28"/>
          <w:szCs w:val="20"/>
        </w:rPr>
        <w:t xml:space="preserve"> </w:t>
      </w:r>
    </w:p>
    <w:p w:rsidR="006D398F" w:rsidRPr="001A2E1E" w:rsidRDefault="006D398F" w:rsidP="006D398F">
      <w:pPr>
        <w:rPr>
          <w:rFonts w:ascii="Calibri" w:hAnsi="Calibri" w:cs="Calibri"/>
          <w:b/>
          <w:sz w:val="19"/>
          <w:szCs w:val="19"/>
        </w:rPr>
      </w:pPr>
      <w:r w:rsidRPr="001A2E1E">
        <w:rPr>
          <w:rFonts w:ascii="Calibri" w:hAnsi="Calibri" w:cs="Calibri"/>
          <w:b/>
          <w:sz w:val="19"/>
          <w:szCs w:val="19"/>
        </w:rPr>
        <w:t>What is Covered</w:t>
      </w:r>
      <w:r w:rsidRPr="001A2E1E">
        <w:rPr>
          <w:rFonts w:ascii="Calibri" w:hAnsi="Calibri" w:cs="Calibri"/>
          <w:b/>
          <w:sz w:val="19"/>
          <w:szCs w:val="19"/>
        </w:rPr>
        <w:br/>
      </w:r>
      <w:r w:rsidRPr="001A2E1E">
        <w:rPr>
          <w:rFonts w:ascii="Calibri" w:hAnsi="Calibri" w:cs="Calibri"/>
          <w:sz w:val="19"/>
          <w:szCs w:val="19"/>
        </w:rPr>
        <w:t xml:space="preserve">All products manufactured by Apogee Instruments are warranted to be free from defects in materials and craftsmanship for a period of four (4) years from the date of shipment from our factory. To be considered for warranty coverage an item must be evaluated either at our factory or by an authorized distributor. </w:t>
      </w:r>
    </w:p>
    <w:p w:rsidR="006D398F" w:rsidRPr="001A2E1E" w:rsidRDefault="006D398F" w:rsidP="006D398F">
      <w:pPr>
        <w:rPr>
          <w:rFonts w:ascii="Calibri" w:hAnsi="Calibri" w:cs="Calibri"/>
          <w:sz w:val="19"/>
          <w:szCs w:val="19"/>
        </w:rPr>
      </w:pPr>
      <w:r w:rsidRPr="001A2E1E">
        <w:rPr>
          <w:rFonts w:ascii="Calibri" w:hAnsi="Calibri" w:cs="Calibri"/>
          <w:sz w:val="19"/>
          <w:szCs w:val="19"/>
        </w:rPr>
        <w:t>Products not manufactured by Apogee (</w:t>
      </w:r>
      <w:proofErr w:type="spellStart"/>
      <w:r w:rsidRPr="001A2E1E">
        <w:rPr>
          <w:rFonts w:ascii="Calibri" w:hAnsi="Calibri" w:cs="Calibri"/>
          <w:sz w:val="19"/>
          <w:szCs w:val="19"/>
        </w:rPr>
        <w:t>spectroradiometers</w:t>
      </w:r>
      <w:proofErr w:type="spellEnd"/>
      <w:r w:rsidRPr="001A2E1E">
        <w:rPr>
          <w:rFonts w:ascii="Calibri" w:hAnsi="Calibri" w:cs="Calibri"/>
          <w:sz w:val="19"/>
          <w:szCs w:val="19"/>
        </w:rPr>
        <w:t xml:space="preserve">, chlorophyll content meters, EE08-SS probes) are covered for a period of one (1) year. </w:t>
      </w:r>
    </w:p>
    <w:p w:rsidR="006D398F" w:rsidRPr="001A2E1E" w:rsidRDefault="006D398F" w:rsidP="006D398F">
      <w:pPr>
        <w:rPr>
          <w:rFonts w:ascii="Calibri" w:hAnsi="Calibri" w:cs="Calibri"/>
          <w:b/>
          <w:sz w:val="19"/>
          <w:szCs w:val="19"/>
        </w:rPr>
      </w:pPr>
      <w:r w:rsidRPr="001A2E1E">
        <w:rPr>
          <w:rFonts w:ascii="Calibri" w:hAnsi="Calibri" w:cs="Calibri"/>
          <w:b/>
          <w:sz w:val="19"/>
          <w:szCs w:val="19"/>
        </w:rPr>
        <w:t>What is Not Covered</w:t>
      </w:r>
      <w:r w:rsidRPr="001A2E1E">
        <w:rPr>
          <w:rFonts w:ascii="Calibri" w:hAnsi="Calibri" w:cs="Calibri"/>
          <w:b/>
          <w:sz w:val="19"/>
          <w:szCs w:val="19"/>
        </w:rPr>
        <w:br/>
      </w:r>
      <w:r w:rsidRPr="001A2E1E">
        <w:rPr>
          <w:rFonts w:ascii="Calibri" w:hAnsi="Calibri" w:cs="Calibri"/>
          <w:sz w:val="19"/>
          <w:szCs w:val="19"/>
        </w:rPr>
        <w:t xml:space="preserve">The customer is responsible for all costs associated with the removal, reinstallation, and shipping of suspected warranty items to our factory. </w:t>
      </w:r>
    </w:p>
    <w:p w:rsidR="006D398F" w:rsidRPr="001A2E1E" w:rsidRDefault="006D398F" w:rsidP="006D398F">
      <w:pPr>
        <w:rPr>
          <w:rFonts w:ascii="Calibri" w:hAnsi="Calibri" w:cs="Calibri"/>
          <w:sz w:val="19"/>
          <w:szCs w:val="19"/>
        </w:rPr>
      </w:pPr>
      <w:r w:rsidRPr="001A2E1E">
        <w:rPr>
          <w:rFonts w:ascii="Calibri" w:hAnsi="Calibri" w:cs="Calibri"/>
          <w:sz w:val="19"/>
          <w:szCs w:val="19"/>
        </w:rPr>
        <w:t xml:space="preserve">The warranty does not cover equipment that has been damaged due to the following conditions: </w:t>
      </w:r>
    </w:p>
    <w:p w:rsidR="006D398F" w:rsidRPr="001A2E1E" w:rsidRDefault="006D398F" w:rsidP="006D398F">
      <w:pPr>
        <w:rPr>
          <w:rFonts w:ascii="Calibri" w:hAnsi="Calibri" w:cs="Calibri"/>
          <w:sz w:val="19"/>
          <w:szCs w:val="19"/>
        </w:rPr>
      </w:pPr>
      <w:r w:rsidRPr="001A2E1E">
        <w:rPr>
          <w:rFonts w:ascii="Calibri" w:hAnsi="Calibri" w:cs="Calibri"/>
          <w:sz w:val="19"/>
          <w:szCs w:val="19"/>
        </w:rPr>
        <w:t>1. Improper installation or abuse.</w:t>
      </w:r>
    </w:p>
    <w:p w:rsidR="006D398F" w:rsidRPr="001A2E1E" w:rsidRDefault="006D398F" w:rsidP="006D398F">
      <w:pPr>
        <w:rPr>
          <w:rFonts w:ascii="Calibri" w:hAnsi="Calibri" w:cs="Calibri"/>
          <w:sz w:val="19"/>
          <w:szCs w:val="19"/>
        </w:rPr>
      </w:pPr>
      <w:r w:rsidRPr="001A2E1E">
        <w:rPr>
          <w:rFonts w:ascii="Calibri" w:hAnsi="Calibri" w:cs="Calibri"/>
          <w:sz w:val="19"/>
          <w:szCs w:val="19"/>
        </w:rPr>
        <w:t xml:space="preserve">2. Operation of the instrument outside of its specified operating range. </w:t>
      </w:r>
    </w:p>
    <w:p w:rsidR="006D398F" w:rsidRPr="001A2E1E" w:rsidRDefault="006D398F" w:rsidP="006D398F">
      <w:pPr>
        <w:rPr>
          <w:rFonts w:ascii="Calibri" w:hAnsi="Calibri" w:cs="Calibri"/>
          <w:sz w:val="19"/>
          <w:szCs w:val="19"/>
        </w:rPr>
      </w:pPr>
      <w:r w:rsidRPr="001A2E1E">
        <w:rPr>
          <w:rFonts w:ascii="Calibri" w:hAnsi="Calibri" w:cs="Calibri"/>
          <w:sz w:val="19"/>
          <w:szCs w:val="19"/>
        </w:rPr>
        <w:t xml:space="preserve">3. Natural occurrences such as lightning, fire, etc. </w:t>
      </w:r>
    </w:p>
    <w:p w:rsidR="006D398F" w:rsidRPr="001A2E1E" w:rsidRDefault="006D398F" w:rsidP="006D398F">
      <w:pPr>
        <w:rPr>
          <w:rFonts w:ascii="Calibri" w:hAnsi="Calibri" w:cs="Calibri"/>
          <w:sz w:val="19"/>
          <w:szCs w:val="19"/>
        </w:rPr>
      </w:pPr>
      <w:r w:rsidRPr="001A2E1E">
        <w:rPr>
          <w:rFonts w:ascii="Calibri" w:hAnsi="Calibri" w:cs="Calibri"/>
          <w:sz w:val="19"/>
          <w:szCs w:val="19"/>
        </w:rPr>
        <w:t>4. Unauthorized modification.</w:t>
      </w:r>
    </w:p>
    <w:p w:rsidR="006D398F" w:rsidRPr="001A2E1E" w:rsidRDefault="006D398F" w:rsidP="006D398F">
      <w:pPr>
        <w:rPr>
          <w:rFonts w:ascii="Calibri" w:hAnsi="Calibri" w:cs="Calibri"/>
          <w:sz w:val="19"/>
          <w:szCs w:val="19"/>
        </w:rPr>
      </w:pPr>
      <w:r w:rsidRPr="001A2E1E">
        <w:rPr>
          <w:rFonts w:ascii="Calibri" w:hAnsi="Calibri" w:cs="Calibri"/>
          <w:sz w:val="19"/>
          <w:szCs w:val="19"/>
        </w:rPr>
        <w:t>5. Improper or unauthorized repair.</w:t>
      </w:r>
    </w:p>
    <w:p w:rsidR="006D398F" w:rsidRPr="001A2E1E" w:rsidRDefault="006D398F" w:rsidP="006D398F">
      <w:pPr>
        <w:rPr>
          <w:rFonts w:ascii="Calibri" w:hAnsi="Calibri" w:cs="Calibri"/>
          <w:sz w:val="19"/>
          <w:szCs w:val="19"/>
        </w:rPr>
      </w:pPr>
      <w:r w:rsidRPr="001A2E1E">
        <w:rPr>
          <w:rFonts w:ascii="Calibri" w:hAnsi="Calibri" w:cs="Calibri"/>
          <w:sz w:val="19"/>
          <w:szCs w:val="19"/>
        </w:rPr>
        <w:t xml:space="preserve">Please note that nominal accuracy drift is normal over time. Routine recalibration of sensors/meters is considered part of proper maintenance and is not covered under warranty. </w:t>
      </w:r>
    </w:p>
    <w:p w:rsidR="006D398F" w:rsidRPr="001A2E1E" w:rsidRDefault="006D398F" w:rsidP="006D398F">
      <w:pPr>
        <w:rPr>
          <w:rFonts w:ascii="Calibri" w:hAnsi="Calibri" w:cs="Calibri"/>
          <w:b/>
          <w:sz w:val="19"/>
          <w:szCs w:val="19"/>
        </w:rPr>
      </w:pPr>
      <w:r w:rsidRPr="001A2E1E">
        <w:rPr>
          <w:rFonts w:ascii="Calibri" w:hAnsi="Calibri" w:cs="Calibri"/>
          <w:b/>
          <w:sz w:val="19"/>
          <w:szCs w:val="19"/>
        </w:rPr>
        <w:t>Who is Covered</w:t>
      </w:r>
      <w:r w:rsidRPr="001A2E1E">
        <w:rPr>
          <w:rFonts w:ascii="Calibri" w:hAnsi="Calibri" w:cs="Calibri"/>
          <w:b/>
          <w:sz w:val="19"/>
          <w:szCs w:val="19"/>
        </w:rPr>
        <w:br/>
      </w:r>
      <w:proofErr w:type="gramStart"/>
      <w:r w:rsidRPr="001A2E1E">
        <w:rPr>
          <w:rFonts w:ascii="Calibri" w:hAnsi="Calibri" w:cs="Calibri"/>
          <w:sz w:val="19"/>
          <w:szCs w:val="19"/>
        </w:rPr>
        <w:t>This</w:t>
      </w:r>
      <w:proofErr w:type="gramEnd"/>
      <w:r w:rsidRPr="001A2E1E">
        <w:rPr>
          <w:rFonts w:ascii="Calibri" w:hAnsi="Calibri" w:cs="Calibri"/>
          <w:sz w:val="19"/>
          <w:szCs w:val="19"/>
        </w:rPr>
        <w:t xml:space="preserve"> warranty covers the original purchaser of the product or other party who may own it during the warranty period. </w:t>
      </w:r>
    </w:p>
    <w:p w:rsidR="006D398F" w:rsidRPr="001A2E1E" w:rsidRDefault="006D398F" w:rsidP="006D398F">
      <w:pPr>
        <w:rPr>
          <w:rFonts w:ascii="Calibri" w:hAnsi="Calibri" w:cs="Calibri"/>
          <w:b/>
          <w:sz w:val="19"/>
          <w:szCs w:val="19"/>
        </w:rPr>
      </w:pPr>
      <w:r w:rsidRPr="001A2E1E">
        <w:rPr>
          <w:rFonts w:ascii="Calibri" w:hAnsi="Calibri" w:cs="Calibri"/>
          <w:b/>
          <w:sz w:val="19"/>
          <w:szCs w:val="19"/>
        </w:rPr>
        <w:t xml:space="preserve">What </w:t>
      </w:r>
      <w:r>
        <w:rPr>
          <w:rFonts w:ascii="Calibri" w:hAnsi="Calibri" w:cs="Calibri"/>
          <w:b/>
          <w:sz w:val="19"/>
          <w:szCs w:val="19"/>
        </w:rPr>
        <w:t>Apogee</w:t>
      </w:r>
      <w:r w:rsidRPr="001A2E1E">
        <w:rPr>
          <w:rFonts w:ascii="Calibri" w:hAnsi="Calibri" w:cs="Calibri"/>
          <w:b/>
          <w:sz w:val="19"/>
          <w:szCs w:val="19"/>
        </w:rPr>
        <w:t xml:space="preserve"> Will Do</w:t>
      </w:r>
      <w:r w:rsidRPr="001A2E1E">
        <w:rPr>
          <w:rFonts w:ascii="Calibri" w:hAnsi="Calibri" w:cs="Calibri"/>
          <w:b/>
          <w:sz w:val="19"/>
          <w:szCs w:val="19"/>
        </w:rPr>
        <w:br/>
      </w:r>
      <w:r w:rsidRPr="001A2E1E">
        <w:rPr>
          <w:rFonts w:ascii="Calibri" w:hAnsi="Calibri" w:cs="Calibri"/>
          <w:sz w:val="19"/>
          <w:szCs w:val="19"/>
        </w:rPr>
        <w:t xml:space="preserve">At no charge </w:t>
      </w:r>
      <w:r>
        <w:rPr>
          <w:rFonts w:ascii="Calibri" w:hAnsi="Calibri" w:cs="Calibri"/>
          <w:sz w:val="19"/>
          <w:szCs w:val="19"/>
        </w:rPr>
        <w:t>Apogee</w:t>
      </w:r>
      <w:r w:rsidRPr="001A2E1E">
        <w:rPr>
          <w:rFonts w:ascii="Calibri" w:hAnsi="Calibri" w:cs="Calibri"/>
          <w:sz w:val="19"/>
          <w:szCs w:val="19"/>
        </w:rPr>
        <w:t xml:space="preserve"> </w:t>
      </w:r>
      <w:proofErr w:type="gramStart"/>
      <w:r w:rsidRPr="001A2E1E">
        <w:rPr>
          <w:rFonts w:ascii="Calibri" w:hAnsi="Calibri" w:cs="Calibri"/>
          <w:sz w:val="19"/>
          <w:szCs w:val="19"/>
        </w:rPr>
        <w:t>will:</w:t>
      </w:r>
      <w:proofErr w:type="gramEnd"/>
      <w:r w:rsidRPr="001A2E1E">
        <w:rPr>
          <w:rFonts w:ascii="Calibri" w:hAnsi="Calibri" w:cs="Calibri"/>
          <w:sz w:val="19"/>
          <w:szCs w:val="19"/>
        </w:rPr>
        <w:t xml:space="preserve"> </w:t>
      </w:r>
    </w:p>
    <w:p w:rsidR="006D398F" w:rsidRPr="001A2E1E" w:rsidRDefault="006D398F" w:rsidP="006D398F">
      <w:pPr>
        <w:rPr>
          <w:rFonts w:ascii="Calibri" w:hAnsi="Calibri" w:cs="Calibri"/>
          <w:sz w:val="19"/>
          <w:szCs w:val="19"/>
        </w:rPr>
      </w:pPr>
      <w:r w:rsidRPr="001A2E1E">
        <w:rPr>
          <w:rFonts w:ascii="Calibri" w:hAnsi="Calibri" w:cs="Calibri"/>
          <w:sz w:val="19"/>
          <w:szCs w:val="19"/>
        </w:rPr>
        <w:t xml:space="preserve">1. Either repair or replace (at our discretion) the item under warranty. </w:t>
      </w:r>
    </w:p>
    <w:p w:rsidR="006D398F" w:rsidRPr="001A2E1E" w:rsidRDefault="006D398F" w:rsidP="006D398F">
      <w:pPr>
        <w:rPr>
          <w:rFonts w:ascii="Calibri" w:hAnsi="Calibri" w:cs="Calibri"/>
          <w:sz w:val="19"/>
          <w:szCs w:val="19"/>
        </w:rPr>
      </w:pPr>
      <w:r w:rsidRPr="001A2E1E">
        <w:rPr>
          <w:rFonts w:ascii="Calibri" w:hAnsi="Calibri" w:cs="Calibri"/>
          <w:sz w:val="19"/>
          <w:szCs w:val="19"/>
        </w:rPr>
        <w:t xml:space="preserve">2. Ship the item back to the customer by the carrier of our choice. </w:t>
      </w:r>
    </w:p>
    <w:p w:rsidR="006D398F" w:rsidRPr="001A2E1E" w:rsidRDefault="006D398F" w:rsidP="006D398F">
      <w:pPr>
        <w:rPr>
          <w:rFonts w:ascii="Calibri" w:hAnsi="Calibri" w:cs="Calibri"/>
          <w:sz w:val="19"/>
          <w:szCs w:val="19"/>
        </w:rPr>
      </w:pPr>
      <w:r w:rsidRPr="001A2E1E">
        <w:rPr>
          <w:rFonts w:ascii="Calibri" w:hAnsi="Calibri" w:cs="Calibri"/>
          <w:sz w:val="19"/>
          <w:szCs w:val="19"/>
        </w:rPr>
        <w:t xml:space="preserve">Different or expedited shipping methods will be at the customer’s expense. </w:t>
      </w:r>
    </w:p>
    <w:p w:rsidR="006D398F" w:rsidRPr="001A2E1E" w:rsidRDefault="006D398F" w:rsidP="006D398F">
      <w:pPr>
        <w:rPr>
          <w:rFonts w:ascii="Calibri" w:hAnsi="Calibri" w:cs="Calibri"/>
          <w:b/>
          <w:sz w:val="19"/>
          <w:szCs w:val="19"/>
        </w:rPr>
      </w:pPr>
      <w:r w:rsidRPr="001A2E1E">
        <w:rPr>
          <w:rFonts w:ascii="Calibri" w:hAnsi="Calibri" w:cs="Calibri"/>
          <w:b/>
          <w:sz w:val="19"/>
          <w:szCs w:val="19"/>
        </w:rPr>
        <w:t xml:space="preserve">How </w:t>
      </w:r>
      <w:proofErr w:type="gramStart"/>
      <w:r w:rsidRPr="001A2E1E">
        <w:rPr>
          <w:rFonts w:ascii="Calibri" w:hAnsi="Calibri" w:cs="Calibri"/>
          <w:b/>
          <w:sz w:val="19"/>
          <w:szCs w:val="19"/>
        </w:rPr>
        <w:t>To</w:t>
      </w:r>
      <w:proofErr w:type="gramEnd"/>
      <w:r w:rsidRPr="001A2E1E">
        <w:rPr>
          <w:rFonts w:ascii="Calibri" w:hAnsi="Calibri" w:cs="Calibri"/>
          <w:b/>
          <w:sz w:val="19"/>
          <w:szCs w:val="19"/>
        </w:rPr>
        <w:t xml:space="preserve"> Return An Item </w:t>
      </w:r>
      <w:r w:rsidRPr="001A2E1E">
        <w:rPr>
          <w:rFonts w:ascii="Calibri" w:hAnsi="Calibri" w:cs="Calibri"/>
          <w:b/>
          <w:sz w:val="19"/>
          <w:szCs w:val="19"/>
        </w:rPr>
        <w:br/>
      </w:r>
      <w:r w:rsidRPr="001A2E1E">
        <w:rPr>
          <w:rFonts w:ascii="Calibri" w:hAnsi="Calibri" w:cs="Calibri"/>
          <w:sz w:val="19"/>
          <w:szCs w:val="19"/>
        </w:rPr>
        <w:t xml:space="preserve">1. Please do not send any products back to Apogee Instruments until you have received a Return Merchandise </w:t>
      </w:r>
      <w:r w:rsidRPr="001A2E1E">
        <w:rPr>
          <w:rFonts w:ascii="Calibri" w:hAnsi="Calibri" w:cs="Calibri"/>
          <w:sz w:val="19"/>
          <w:szCs w:val="19"/>
        </w:rPr>
        <w:lastRenderedPageBreak/>
        <w:t xml:space="preserve">Authorization (RMA) number from our technical support department by calling (435) </w:t>
      </w:r>
      <w:r>
        <w:rPr>
          <w:rFonts w:ascii="Calibri" w:hAnsi="Calibri" w:cs="Calibri"/>
          <w:sz w:val="19"/>
          <w:szCs w:val="19"/>
        </w:rPr>
        <w:t>245-8012</w:t>
      </w:r>
      <w:r w:rsidRPr="001A2E1E">
        <w:rPr>
          <w:rFonts w:ascii="Calibri" w:hAnsi="Calibri" w:cs="Calibri"/>
          <w:sz w:val="19"/>
          <w:szCs w:val="19"/>
        </w:rPr>
        <w:t xml:space="preserve"> or by submitting an online RMA form at </w:t>
      </w:r>
      <w:hyperlink r:id="rId26" w:history="1">
        <w:r w:rsidRPr="00F75A9A">
          <w:rPr>
            <w:rStyle w:val="Hyperlink"/>
            <w:rFonts w:ascii="Calibri" w:hAnsi="Calibri" w:cs="Calibri"/>
            <w:sz w:val="19"/>
            <w:szCs w:val="19"/>
          </w:rPr>
          <w:t>www.apogeeinstruments.com/tech-support-recalibration-repairs/</w:t>
        </w:r>
      </w:hyperlink>
      <w:r w:rsidRPr="001A2E1E">
        <w:rPr>
          <w:rFonts w:ascii="Calibri" w:hAnsi="Calibri" w:cs="Calibri"/>
          <w:sz w:val="19"/>
          <w:szCs w:val="19"/>
        </w:rPr>
        <w:t xml:space="preserve">. We will use your RMA number for tracking of the service item. </w:t>
      </w:r>
    </w:p>
    <w:p w:rsidR="006D398F" w:rsidRPr="001A2E1E" w:rsidRDefault="006D398F" w:rsidP="006D398F">
      <w:pPr>
        <w:rPr>
          <w:rFonts w:ascii="Calibri" w:hAnsi="Calibri" w:cs="Calibri"/>
          <w:sz w:val="19"/>
          <w:szCs w:val="19"/>
        </w:rPr>
      </w:pPr>
      <w:r w:rsidRPr="001A2E1E">
        <w:rPr>
          <w:rFonts w:ascii="Calibri" w:hAnsi="Calibri" w:cs="Calibri"/>
          <w:sz w:val="19"/>
          <w:szCs w:val="19"/>
        </w:rPr>
        <w:t xml:space="preserve">2. Send all RMA sensors and meters back in the following condition: Clean the sensor’s exterior and cord. Do not modify the sensors or wires, including splicing, cutting wire leads, etc. If a connector has been attached to the cable end, please include the mating connector – otherwise the sensor connector will be removed in order to complete the repair/recalibration. </w:t>
      </w:r>
    </w:p>
    <w:p w:rsidR="006D398F" w:rsidRPr="001A2E1E" w:rsidRDefault="006D398F" w:rsidP="006D398F">
      <w:pPr>
        <w:rPr>
          <w:rFonts w:ascii="Calibri" w:hAnsi="Calibri" w:cs="Calibri"/>
          <w:sz w:val="19"/>
          <w:szCs w:val="19"/>
        </w:rPr>
      </w:pPr>
      <w:r w:rsidRPr="001A2E1E">
        <w:rPr>
          <w:rFonts w:ascii="Calibri" w:hAnsi="Calibri" w:cs="Calibri"/>
          <w:sz w:val="19"/>
          <w:szCs w:val="19"/>
        </w:rPr>
        <w:t xml:space="preserve">3. Please write the RMA number on the outside of the shipping container. </w:t>
      </w:r>
    </w:p>
    <w:p w:rsidR="006D398F" w:rsidRPr="001A2E1E" w:rsidRDefault="006D398F" w:rsidP="006D398F">
      <w:pPr>
        <w:rPr>
          <w:rFonts w:ascii="Calibri" w:hAnsi="Calibri" w:cs="Calibri"/>
          <w:sz w:val="19"/>
          <w:szCs w:val="19"/>
        </w:rPr>
      </w:pPr>
      <w:r w:rsidRPr="001A2E1E">
        <w:rPr>
          <w:rFonts w:ascii="Calibri" w:hAnsi="Calibri" w:cs="Calibri"/>
          <w:sz w:val="19"/>
          <w:szCs w:val="19"/>
        </w:rPr>
        <w:t xml:space="preserve">4. Return the item with freight pre-paid and fully insured to our factory address shown below. We are not responsible for any costs associated with the transportation of products across international borders. </w:t>
      </w:r>
    </w:p>
    <w:p w:rsidR="006D398F" w:rsidRPr="001A2E1E" w:rsidRDefault="006D398F" w:rsidP="006D398F">
      <w:pPr>
        <w:spacing w:line="240" w:lineRule="auto"/>
        <w:rPr>
          <w:rFonts w:ascii="Calibri" w:hAnsi="Calibri" w:cs="Calibri"/>
          <w:sz w:val="19"/>
          <w:szCs w:val="19"/>
        </w:rPr>
      </w:pPr>
      <w:r w:rsidRPr="001A2E1E">
        <w:rPr>
          <w:rFonts w:ascii="Calibri" w:hAnsi="Calibri" w:cs="Calibri"/>
          <w:sz w:val="19"/>
          <w:szCs w:val="19"/>
        </w:rPr>
        <w:t xml:space="preserve">5. Upon receipt, Apogee Instruments will determine the cause of failure. If the product is found to be defective in terms of operation to the published specifications due to a failure of product materials or craftsmanship, Apogee Instruments will repair or replace the items free of charge. If it is determined that your product is not covered under warranty, you will be informed and given an estimated repair/replacement cost. </w:t>
      </w:r>
    </w:p>
    <w:p w:rsidR="006D398F" w:rsidRPr="001A2E1E" w:rsidRDefault="006D398F" w:rsidP="006D398F">
      <w:pPr>
        <w:spacing w:line="240" w:lineRule="auto"/>
        <w:ind w:left="720"/>
        <w:rPr>
          <w:rFonts w:ascii="Calibri" w:hAnsi="Calibri" w:cs="Calibri"/>
          <w:b/>
          <w:sz w:val="19"/>
          <w:szCs w:val="19"/>
        </w:rPr>
      </w:pPr>
      <w:r w:rsidRPr="001A2E1E">
        <w:rPr>
          <w:rFonts w:ascii="Calibri" w:hAnsi="Calibri" w:cs="Calibri"/>
          <w:b/>
          <w:sz w:val="19"/>
          <w:szCs w:val="19"/>
        </w:rPr>
        <w:t xml:space="preserve">Apogee Instruments, Inc. </w:t>
      </w:r>
      <w:r w:rsidRPr="001A2E1E">
        <w:rPr>
          <w:rFonts w:ascii="Calibri" w:hAnsi="Calibri" w:cs="Calibri"/>
          <w:b/>
          <w:sz w:val="19"/>
          <w:szCs w:val="19"/>
        </w:rPr>
        <w:br/>
        <w:t>721 West 1800 North Logan, UT</w:t>
      </w:r>
      <w:r w:rsidRPr="001A2E1E">
        <w:rPr>
          <w:rFonts w:ascii="Calibri" w:hAnsi="Calibri" w:cs="Calibri"/>
          <w:b/>
          <w:sz w:val="19"/>
          <w:szCs w:val="19"/>
        </w:rPr>
        <w:br/>
        <w:t xml:space="preserve">84321, USA </w:t>
      </w:r>
    </w:p>
    <w:p w:rsidR="006D398F" w:rsidRPr="008F2BE4" w:rsidRDefault="006D398F" w:rsidP="006D398F">
      <w:pPr>
        <w:pStyle w:val="Heading7"/>
        <w:spacing w:line="240" w:lineRule="auto"/>
        <w:rPr>
          <w:rFonts w:ascii="Calibri" w:hAnsi="Calibri" w:cs="Calibri"/>
          <w:sz w:val="28"/>
          <w:szCs w:val="20"/>
        </w:rPr>
      </w:pPr>
      <w:bookmarkStart w:id="34" w:name="_Toc390263771"/>
      <w:bookmarkStart w:id="35" w:name="_Toc390263903"/>
      <w:bookmarkStart w:id="36" w:name="_Toc390264177"/>
      <w:r>
        <w:rPr>
          <w:rFonts w:ascii="Calibri" w:hAnsi="Calibri" w:cs="Calibri"/>
          <w:sz w:val="28"/>
          <w:szCs w:val="20"/>
        </w:rPr>
        <w:t>Products Beyond the Warranty Period</w:t>
      </w:r>
      <w:r w:rsidRPr="008F2BE4">
        <w:rPr>
          <w:rFonts w:ascii="Calibri" w:hAnsi="Calibri" w:cs="Calibri"/>
          <w:sz w:val="28"/>
          <w:szCs w:val="20"/>
        </w:rPr>
        <w:t xml:space="preserve"> </w:t>
      </w:r>
    </w:p>
    <w:p w:rsidR="006D398F" w:rsidRPr="001A2E1E" w:rsidRDefault="006D398F" w:rsidP="006D398F">
      <w:pPr>
        <w:rPr>
          <w:rFonts w:ascii="Calibri" w:hAnsi="Calibri" w:cs="Calibri"/>
          <w:sz w:val="19"/>
          <w:szCs w:val="19"/>
        </w:rPr>
      </w:pPr>
      <w:r w:rsidRPr="001A2E1E">
        <w:rPr>
          <w:rFonts w:ascii="Calibri" w:hAnsi="Calibri" w:cs="Calibri"/>
          <w:sz w:val="19"/>
          <w:szCs w:val="19"/>
        </w:rPr>
        <w:t xml:space="preserve">For issues with sensors beyond the warranty period, please contact Apogee at </w:t>
      </w:r>
      <w:hyperlink r:id="rId27" w:history="1">
        <w:r w:rsidRPr="001A2E1E">
          <w:rPr>
            <w:rStyle w:val="Hyperlink"/>
            <w:rFonts w:ascii="Calibri" w:hAnsi="Calibri" w:cs="Calibri"/>
            <w:sz w:val="19"/>
            <w:szCs w:val="19"/>
          </w:rPr>
          <w:t>techsupport@apogeeinstruments.com</w:t>
        </w:r>
      </w:hyperlink>
      <w:r w:rsidRPr="001A2E1E">
        <w:rPr>
          <w:rFonts w:ascii="Calibri" w:hAnsi="Calibri" w:cs="Calibri"/>
          <w:sz w:val="19"/>
          <w:szCs w:val="19"/>
        </w:rPr>
        <w:t xml:space="preserve"> to discuss repair or replacement options.</w:t>
      </w:r>
    </w:p>
    <w:p w:rsidR="006D398F" w:rsidRPr="008F2BE4" w:rsidRDefault="006D398F" w:rsidP="006D398F">
      <w:pPr>
        <w:pStyle w:val="Heading7"/>
        <w:spacing w:line="240" w:lineRule="auto"/>
        <w:rPr>
          <w:rFonts w:ascii="Calibri" w:hAnsi="Calibri" w:cs="Calibri"/>
          <w:sz w:val="28"/>
          <w:szCs w:val="20"/>
        </w:rPr>
      </w:pPr>
      <w:r w:rsidRPr="008F2BE4">
        <w:rPr>
          <w:rFonts w:ascii="Calibri" w:hAnsi="Calibri" w:cs="Calibri"/>
          <w:sz w:val="28"/>
          <w:szCs w:val="20"/>
        </w:rPr>
        <w:t>Other Terms</w:t>
      </w:r>
      <w:bookmarkEnd w:id="34"/>
      <w:bookmarkEnd w:id="35"/>
      <w:bookmarkEnd w:id="36"/>
      <w:r w:rsidRPr="008F2BE4">
        <w:rPr>
          <w:rFonts w:ascii="Calibri" w:hAnsi="Calibri" w:cs="Calibri"/>
          <w:sz w:val="28"/>
          <w:szCs w:val="20"/>
        </w:rPr>
        <w:t xml:space="preserve"> </w:t>
      </w:r>
    </w:p>
    <w:p w:rsidR="006D398F" w:rsidRPr="001A2E1E" w:rsidRDefault="006D398F" w:rsidP="006D398F">
      <w:pPr>
        <w:rPr>
          <w:rFonts w:ascii="Calibri" w:hAnsi="Calibri" w:cs="Calibri"/>
          <w:sz w:val="19"/>
          <w:szCs w:val="19"/>
        </w:rPr>
      </w:pPr>
      <w:r w:rsidRPr="001A2E1E">
        <w:rPr>
          <w:rFonts w:ascii="Calibri" w:hAnsi="Calibri" w:cs="Calibri"/>
          <w:sz w:val="19"/>
          <w:szCs w:val="19"/>
        </w:rPr>
        <w:t xml:space="preserve">The available remedy of defects under this warranty is for the repair or replacement of the original product, and Apogee Instruments is not responsible for any direct, indirect, incidental, or consequential damages, including but not limited to loss of income, loss of revenue, loss of profit, loss of wages, loss of time, loss of sales, accruement of debts or expenses, injury to personal property, or injury to any person or any other type of damage or loss. </w:t>
      </w:r>
    </w:p>
    <w:p w:rsidR="006D398F" w:rsidRPr="001A2E1E" w:rsidRDefault="006D398F" w:rsidP="006D398F">
      <w:pPr>
        <w:rPr>
          <w:rFonts w:ascii="Calibri" w:hAnsi="Calibri" w:cs="Calibri"/>
          <w:sz w:val="19"/>
          <w:szCs w:val="19"/>
        </w:rPr>
      </w:pPr>
      <w:r w:rsidRPr="001A2E1E">
        <w:rPr>
          <w:rFonts w:ascii="Calibri" w:hAnsi="Calibri" w:cs="Calibri"/>
          <w:sz w:val="19"/>
          <w:szCs w:val="19"/>
        </w:rPr>
        <w:t xml:space="preserve">This limited warranty and any disputes arising out of or in connection with this limited warranty ("Disputes") shall be governed by the laws of the State of Utah, USA, excluding conflicts of law principles and excluding the Convention for the International Sale of Goods. The courts located in the State of Utah, USA, shall have exclusive jurisdiction over any Disputes. </w:t>
      </w:r>
    </w:p>
    <w:p w:rsidR="006D398F" w:rsidRPr="001A2E1E" w:rsidRDefault="006D398F" w:rsidP="006D398F">
      <w:pPr>
        <w:rPr>
          <w:rFonts w:ascii="Calibri" w:hAnsi="Calibri" w:cs="Calibri"/>
          <w:sz w:val="19"/>
          <w:szCs w:val="19"/>
        </w:rPr>
      </w:pPr>
      <w:r w:rsidRPr="001A2E1E">
        <w:rPr>
          <w:rFonts w:ascii="Calibri" w:hAnsi="Calibri" w:cs="Calibri"/>
          <w:sz w:val="19"/>
          <w:szCs w:val="19"/>
        </w:rPr>
        <w:t xml:space="preserve">This limited warranty gives you specific legal rights, and you may also have other rights, which vary from state to state and jurisdiction to jurisdiction, and which shall not be affected by this limited warranty. This warranty extends only to you and cannot by transferred or assigned. If any provision of this limited warranty is unlawful, void or unenforceable, that provision shall be deemed severable and shall not affect any remaining provisions. In case of any inconsistency between the English and other versions of this limited warranty, the English version shall prevail. </w:t>
      </w:r>
    </w:p>
    <w:p w:rsidR="006D398F" w:rsidRPr="001A2E1E" w:rsidRDefault="006D398F" w:rsidP="006D398F">
      <w:pPr>
        <w:rPr>
          <w:rFonts w:ascii="Calibri" w:hAnsi="Calibri" w:cs="Calibri"/>
          <w:sz w:val="19"/>
          <w:szCs w:val="19"/>
        </w:rPr>
      </w:pPr>
      <w:r w:rsidRPr="001A2E1E">
        <w:rPr>
          <w:rFonts w:ascii="Calibri" w:hAnsi="Calibri" w:cs="Calibri"/>
          <w:sz w:val="19"/>
          <w:szCs w:val="19"/>
        </w:rPr>
        <w:t>This warranty cannot be changed, assumed, or amended by any other person or agreement.</w:t>
      </w:r>
    </w:p>
    <w:p w:rsidR="006D398F" w:rsidRPr="001A2E1E" w:rsidRDefault="006D398F" w:rsidP="006D398F">
      <w:pPr>
        <w:pStyle w:val="NoSpacing"/>
        <w:jc w:val="center"/>
        <w:rPr>
          <w:rFonts w:asciiTheme="minorHAnsi" w:hAnsiTheme="minorHAnsi" w:cstheme="minorHAnsi"/>
          <w:sz w:val="16"/>
          <w:szCs w:val="18"/>
        </w:rPr>
      </w:pPr>
      <w:r w:rsidRPr="001A2E1E">
        <w:rPr>
          <w:rFonts w:asciiTheme="minorHAnsi" w:hAnsiTheme="minorHAnsi" w:cstheme="minorHAnsi"/>
          <w:b/>
          <w:sz w:val="16"/>
          <w:szCs w:val="18"/>
        </w:rPr>
        <w:t xml:space="preserve">APOGEE INSTRUMENTS, INC. | </w:t>
      </w:r>
      <w:r w:rsidRPr="001A2E1E">
        <w:rPr>
          <w:rFonts w:asciiTheme="minorHAnsi" w:hAnsiTheme="minorHAnsi" w:cstheme="minorHAnsi"/>
          <w:sz w:val="16"/>
          <w:szCs w:val="18"/>
        </w:rPr>
        <w:t>721 WEST 1800 NORTH, LOGAN, UTAH 84321, USA</w:t>
      </w:r>
    </w:p>
    <w:p w:rsidR="006D398F" w:rsidRPr="001A2E1E" w:rsidRDefault="006D398F" w:rsidP="006D398F">
      <w:pPr>
        <w:pStyle w:val="NoSpacing"/>
        <w:jc w:val="center"/>
        <w:rPr>
          <w:rFonts w:asciiTheme="minorHAnsi" w:hAnsiTheme="minorHAnsi" w:cstheme="minorHAnsi"/>
          <w:sz w:val="16"/>
          <w:szCs w:val="18"/>
        </w:rPr>
      </w:pPr>
      <w:r w:rsidRPr="001A2E1E">
        <w:rPr>
          <w:rFonts w:asciiTheme="minorHAnsi" w:hAnsiTheme="minorHAnsi" w:cstheme="minorHAnsi"/>
          <w:sz w:val="16"/>
          <w:szCs w:val="18"/>
        </w:rPr>
        <w:t>TEL: (435) 792-4700 | FAX: (435) 787-8268 | WEB: APOGEEINSTRUMENTS.COM</w:t>
      </w:r>
    </w:p>
    <w:p w:rsidR="008B0D94" w:rsidRPr="005B093D" w:rsidRDefault="006D398F" w:rsidP="006D398F">
      <w:pPr>
        <w:jc w:val="center"/>
        <w:rPr>
          <w:rFonts w:asciiTheme="minorHAnsi" w:hAnsiTheme="minorHAnsi" w:cstheme="minorHAnsi"/>
          <w:sz w:val="16"/>
          <w:szCs w:val="18"/>
        </w:rPr>
      </w:pPr>
      <w:r>
        <w:rPr>
          <w:rFonts w:asciiTheme="minorHAnsi" w:hAnsiTheme="minorHAnsi" w:cstheme="minorHAnsi"/>
          <w:i/>
          <w:sz w:val="16"/>
          <w:szCs w:val="18"/>
        </w:rPr>
        <w:t>Copyright © 2020</w:t>
      </w:r>
      <w:r w:rsidRPr="001A2E1E">
        <w:rPr>
          <w:rFonts w:asciiTheme="minorHAnsi" w:hAnsiTheme="minorHAnsi" w:cstheme="minorHAnsi"/>
          <w:i/>
          <w:sz w:val="16"/>
          <w:szCs w:val="18"/>
        </w:rPr>
        <w:t xml:space="preserve"> Apogee Instruments, Inc.</w:t>
      </w:r>
    </w:p>
    <w:sectPr w:rsidR="008B0D94" w:rsidRPr="005B093D" w:rsidSect="008A672F">
      <w:headerReference w:type="default" r:id="rId28"/>
      <w:footerReference w:type="default" r:id="rId29"/>
      <w:footerReference w:type="first" r:id="rId30"/>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630A" w:rsidRDefault="00FB630A" w:rsidP="00020335">
      <w:pPr>
        <w:spacing w:after="0" w:line="240" w:lineRule="auto"/>
      </w:pPr>
      <w:r>
        <w:separator/>
      </w:r>
    </w:p>
  </w:endnote>
  <w:endnote w:type="continuationSeparator" w:id="0">
    <w:p w:rsidR="00FB630A" w:rsidRDefault="00FB630A" w:rsidP="0002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venir LT Std 35 Light">
    <w:altName w:val="Century Gothic"/>
    <w:panose1 w:val="00000000000000000000"/>
    <w:charset w:val="00"/>
    <w:family w:val="swiss"/>
    <w:notTrueType/>
    <w:pitch w:val="variable"/>
    <w:sig w:usb0="00000003" w:usb1="00000000" w:usb2="00000000" w:usb3="00000000" w:csb0="00000001" w:csb1="00000000"/>
  </w:font>
  <w:font w:name="UnitPro-Regular">
    <w:altName w:val="MS Gothic"/>
    <w:panose1 w:val="00000000000000000000"/>
    <w:charset w:val="80"/>
    <w:family w:val="auto"/>
    <w:notTrueType/>
    <w:pitch w:val="default"/>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42C3" w:rsidRPr="008B0D94" w:rsidRDefault="006C42C3" w:rsidP="008B0D94">
    <w:pPr>
      <w:pStyle w:val="NoSpacing"/>
      <w:jc w:val="center"/>
      <w:rPr>
        <w:rFonts w:asciiTheme="minorHAnsi" w:hAnsiTheme="minorHAnsi" w:cstheme="minorHAnsi"/>
        <w:szCs w:val="18"/>
      </w:rPr>
    </w:pPr>
    <w:r>
      <w:tab/>
    </w:r>
    <w:r>
      <w:tab/>
    </w:r>
  </w:p>
  <w:p w:rsidR="006C42C3" w:rsidRPr="008A672F" w:rsidRDefault="006C42C3" w:rsidP="008B0D94">
    <w:pPr>
      <w:pStyle w:val="NoSpacing"/>
      <w:tabs>
        <w:tab w:val="left" w:pos="2770"/>
        <w:tab w:val="center" w:pos="468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42C3" w:rsidRPr="006D398F" w:rsidRDefault="006C42C3" w:rsidP="00753734">
    <w:pPr>
      <w:pStyle w:val="NoSpacing"/>
      <w:jc w:val="center"/>
      <w:rPr>
        <w:rFonts w:asciiTheme="minorHAnsi" w:hAnsiTheme="minorHAnsi" w:cstheme="minorHAnsi"/>
        <w:szCs w:val="18"/>
      </w:rPr>
    </w:pPr>
    <w:r w:rsidRPr="006D398F">
      <w:rPr>
        <w:rFonts w:asciiTheme="minorHAnsi" w:hAnsiTheme="minorHAnsi" w:cstheme="minorHAnsi"/>
        <w:b/>
        <w:szCs w:val="18"/>
      </w:rPr>
      <w:t xml:space="preserve">APOGEE INSTRUMENTS, INC. | </w:t>
    </w:r>
    <w:r w:rsidRPr="006D398F">
      <w:rPr>
        <w:rFonts w:asciiTheme="minorHAnsi" w:hAnsiTheme="minorHAnsi" w:cstheme="minorHAnsi"/>
        <w:szCs w:val="18"/>
      </w:rPr>
      <w:t>721 WEST 1800 NORTH, LOGAN, UTAH 84321, USA</w:t>
    </w:r>
  </w:p>
  <w:p w:rsidR="006C42C3" w:rsidRPr="006D398F" w:rsidRDefault="006C42C3" w:rsidP="00753734">
    <w:pPr>
      <w:pStyle w:val="NoSpacing"/>
      <w:jc w:val="center"/>
      <w:rPr>
        <w:rFonts w:asciiTheme="minorHAnsi" w:hAnsiTheme="minorHAnsi" w:cstheme="minorHAnsi"/>
        <w:szCs w:val="18"/>
      </w:rPr>
    </w:pPr>
    <w:r w:rsidRPr="006D398F">
      <w:rPr>
        <w:rFonts w:asciiTheme="minorHAnsi" w:hAnsiTheme="minorHAnsi" w:cstheme="minorHAnsi"/>
        <w:szCs w:val="18"/>
      </w:rPr>
      <w:t>TEL: (435) 792-4700 | FAX: (435) 787-8268 | WEB: APOGEEINSTRUMENTS.COM</w:t>
    </w:r>
  </w:p>
  <w:p w:rsidR="006C42C3" w:rsidRPr="006D398F" w:rsidRDefault="006C42C3" w:rsidP="00EC3747">
    <w:pPr>
      <w:jc w:val="center"/>
      <w:rPr>
        <w:rFonts w:asciiTheme="minorHAnsi" w:hAnsiTheme="minorHAnsi" w:cstheme="minorHAnsi"/>
        <w:i/>
        <w:szCs w:val="18"/>
      </w:rPr>
    </w:pPr>
    <w:r w:rsidRPr="006D398F">
      <w:rPr>
        <w:rFonts w:asciiTheme="minorHAnsi" w:hAnsiTheme="minorHAnsi" w:cstheme="minorHAnsi"/>
        <w:i/>
        <w:szCs w:val="18"/>
      </w:rPr>
      <w:t>Copyright © 20</w:t>
    </w:r>
    <w:r w:rsidR="006D398F">
      <w:rPr>
        <w:rFonts w:asciiTheme="minorHAnsi" w:hAnsiTheme="minorHAnsi" w:cstheme="minorHAnsi"/>
        <w:i/>
        <w:szCs w:val="18"/>
      </w:rPr>
      <w:t>20</w:t>
    </w:r>
    <w:r w:rsidRPr="006D398F">
      <w:rPr>
        <w:rFonts w:asciiTheme="minorHAnsi" w:hAnsiTheme="minorHAnsi" w:cstheme="minorHAnsi"/>
        <w:i/>
        <w:szCs w:val="18"/>
      </w:rPr>
      <w:t xml:space="preserve"> Apogee Instruments, Inc.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630A" w:rsidRDefault="00FB630A" w:rsidP="00020335">
      <w:pPr>
        <w:spacing w:after="0" w:line="240" w:lineRule="auto"/>
      </w:pPr>
      <w:r>
        <w:separator/>
      </w:r>
    </w:p>
  </w:footnote>
  <w:footnote w:type="continuationSeparator" w:id="0">
    <w:p w:rsidR="00FB630A" w:rsidRDefault="00FB630A" w:rsidP="000203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5548546"/>
      <w:docPartObj>
        <w:docPartGallery w:val="Page Numbers (Top of Page)"/>
        <w:docPartUnique/>
      </w:docPartObj>
    </w:sdtPr>
    <w:sdtEndPr>
      <w:rPr>
        <w:noProof/>
      </w:rPr>
    </w:sdtEndPr>
    <w:sdtContent>
      <w:p w:rsidR="006C42C3" w:rsidRDefault="006C42C3">
        <w:pPr>
          <w:pStyle w:val="Header"/>
          <w:jc w:val="right"/>
        </w:pPr>
        <w:r>
          <w:fldChar w:fldCharType="begin"/>
        </w:r>
        <w:r>
          <w:instrText xml:space="preserve"> PAGE   \* MERGEFORMAT </w:instrText>
        </w:r>
        <w:r>
          <w:fldChar w:fldCharType="separate"/>
        </w:r>
        <w:r w:rsidR="006D398F">
          <w:rPr>
            <w:noProof/>
          </w:rPr>
          <w:t>15</w:t>
        </w:r>
        <w:r>
          <w:rPr>
            <w:noProof/>
          </w:rPr>
          <w:fldChar w:fldCharType="end"/>
        </w:r>
      </w:p>
    </w:sdtContent>
  </w:sdt>
  <w:p w:rsidR="006C42C3" w:rsidRDefault="006C42C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4BB6FEF"/>
    <w:multiLevelType w:val="hybridMultilevel"/>
    <w:tmpl w:val="09D47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E6C3007"/>
    <w:multiLevelType w:val="hybridMultilevel"/>
    <w:tmpl w:val="E7A6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3BE1E06"/>
    <w:multiLevelType w:val="hybridMultilevel"/>
    <w:tmpl w:val="EB0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71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7BAD"/>
    <w:rsid w:val="00006598"/>
    <w:rsid w:val="00020335"/>
    <w:rsid w:val="000235FB"/>
    <w:rsid w:val="00031857"/>
    <w:rsid w:val="00046B6A"/>
    <w:rsid w:val="000719F3"/>
    <w:rsid w:val="00072EEE"/>
    <w:rsid w:val="000C33D3"/>
    <w:rsid w:val="000D2B61"/>
    <w:rsid w:val="000E4E56"/>
    <w:rsid w:val="000F06F7"/>
    <w:rsid w:val="000F125C"/>
    <w:rsid w:val="00100FCD"/>
    <w:rsid w:val="001151C1"/>
    <w:rsid w:val="00130142"/>
    <w:rsid w:val="001330B7"/>
    <w:rsid w:val="00145FD5"/>
    <w:rsid w:val="00164F85"/>
    <w:rsid w:val="00166316"/>
    <w:rsid w:val="00177464"/>
    <w:rsid w:val="0019617A"/>
    <w:rsid w:val="001A41B0"/>
    <w:rsid w:val="001B7C07"/>
    <w:rsid w:val="001E4B17"/>
    <w:rsid w:val="00204C51"/>
    <w:rsid w:val="002057BE"/>
    <w:rsid w:val="00220EA5"/>
    <w:rsid w:val="00221C06"/>
    <w:rsid w:val="0022678C"/>
    <w:rsid w:val="00244A5C"/>
    <w:rsid w:val="00250A00"/>
    <w:rsid w:val="0025499F"/>
    <w:rsid w:val="0025529B"/>
    <w:rsid w:val="00271DDF"/>
    <w:rsid w:val="0028712A"/>
    <w:rsid w:val="0029724C"/>
    <w:rsid w:val="002A1F95"/>
    <w:rsid w:val="002B36F0"/>
    <w:rsid w:val="002C3262"/>
    <w:rsid w:val="002D5E32"/>
    <w:rsid w:val="002D6946"/>
    <w:rsid w:val="002D7E1D"/>
    <w:rsid w:val="002E6004"/>
    <w:rsid w:val="002F2CAF"/>
    <w:rsid w:val="002F3B1D"/>
    <w:rsid w:val="003036B4"/>
    <w:rsid w:val="00303C66"/>
    <w:rsid w:val="00314F23"/>
    <w:rsid w:val="003565CA"/>
    <w:rsid w:val="00374EA0"/>
    <w:rsid w:val="00380CE3"/>
    <w:rsid w:val="00392EEF"/>
    <w:rsid w:val="003A1E26"/>
    <w:rsid w:val="003B689D"/>
    <w:rsid w:val="003B6B69"/>
    <w:rsid w:val="003B7572"/>
    <w:rsid w:val="003C5D69"/>
    <w:rsid w:val="003C79B7"/>
    <w:rsid w:val="003D0E2D"/>
    <w:rsid w:val="003D5BE2"/>
    <w:rsid w:val="003E6AF9"/>
    <w:rsid w:val="004069EE"/>
    <w:rsid w:val="004150C2"/>
    <w:rsid w:val="004152AC"/>
    <w:rsid w:val="00417916"/>
    <w:rsid w:val="0044259F"/>
    <w:rsid w:val="0044324F"/>
    <w:rsid w:val="00453AD8"/>
    <w:rsid w:val="00460F54"/>
    <w:rsid w:val="00464DDB"/>
    <w:rsid w:val="00472D75"/>
    <w:rsid w:val="004762E7"/>
    <w:rsid w:val="00477096"/>
    <w:rsid w:val="0048124C"/>
    <w:rsid w:val="004856C1"/>
    <w:rsid w:val="004948DA"/>
    <w:rsid w:val="004D2AEB"/>
    <w:rsid w:val="004D31B8"/>
    <w:rsid w:val="004F39C2"/>
    <w:rsid w:val="004F53FC"/>
    <w:rsid w:val="005420D5"/>
    <w:rsid w:val="005424F1"/>
    <w:rsid w:val="0055712B"/>
    <w:rsid w:val="0058231C"/>
    <w:rsid w:val="00592DCC"/>
    <w:rsid w:val="00596C37"/>
    <w:rsid w:val="005A3C43"/>
    <w:rsid w:val="005B093D"/>
    <w:rsid w:val="005B78CD"/>
    <w:rsid w:val="005C59D6"/>
    <w:rsid w:val="005D6630"/>
    <w:rsid w:val="005F6EA4"/>
    <w:rsid w:val="00601561"/>
    <w:rsid w:val="00605309"/>
    <w:rsid w:val="006066D9"/>
    <w:rsid w:val="00616B66"/>
    <w:rsid w:val="00626D68"/>
    <w:rsid w:val="00633911"/>
    <w:rsid w:val="00652275"/>
    <w:rsid w:val="00653111"/>
    <w:rsid w:val="00677883"/>
    <w:rsid w:val="006908EC"/>
    <w:rsid w:val="006B1C43"/>
    <w:rsid w:val="006B25D1"/>
    <w:rsid w:val="006B59C3"/>
    <w:rsid w:val="006B6A4A"/>
    <w:rsid w:val="006C3E76"/>
    <w:rsid w:val="006C4029"/>
    <w:rsid w:val="006C42C3"/>
    <w:rsid w:val="006D398F"/>
    <w:rsid w:val="006D41D7"/>
    <w:rsid w:val="006E0AAB"/>
    <w:rsid w:val="006E4A92"/>
    <w:rsid w:val="006F47A9"/>
    <w:rsid w:val="00700E26"/>
    <w:rsid w:val="00716010"/>
    <w:rsid w:val="0073657A"/>
    <w:rsid w:val="00753734"/>
    <w:rsid w:val="0076589B"/>
    <w:rsid w:val="00797DDA"/>
    <w:rsid w:val="007B6A46"/>
    <w:rsid w:val="007C7250"/>
    <w:rsid w:val="007D4FB0"/>
    <w:rsid w:val="007D5CD7"/>
    <w:rsid w:val="007E3458"/>
    <w:rsid w:val="007F67C1"/>
    <w:rsid w:val="0080018A"/>
    <w:rsid w:val="00802757"/>
    <w:rsid w:val="008177B3"/>
    <w:rsid w:val="008342F5"/>
    <w:rsid w:val="008457B2"/>
    <w:rsid w:val="00860DF9"/>
    <w:rsid w:val="00874BB5"/>
    <w:rsid w:val="00876F12"/>
    <w:rsid w:val="00884080"/>
    <w:rsid w:val="008879A5"/>
    <w:rsid w:val="00890414"/>
    <w:rsid w:val="00894B27"/>
    <w:rsid w:val="008A672F"/>
    <w:rsid w:val="008B0D94"/>
    <w:rsid w:val="008C59A7"/>
    <w:rsid w:val="008C79C7"/>
    <w:rsid w:val="008D33FA"/>
    <w:rsid w:val="008E7A52"/>
    <w:rsid w:val="008E7D93"/>
    <w:rsid w:val="008F1C4E"/>
    <w:rsid w:val="00924F71"/>
    <w:rsid w:val="00936089"/>
    <w:rsid w:val="009363C7"/>
    <w:rsid w:val="009636C6"/>
    <w:rsid w:val="00985ACF"/>
    <w:rsid w:val="009976C3"/>
    <w:rsid w:val="009A1C52"/>
    <w:rsid w:val="009B3F9A"/>
    <w:rsid w:val="009B4926"/>
    <w:rsid w:val="009C06F8"/>
    <w:rsid w:val="009C2A2E"/>
    <w:rsid w:val="009D1B67"/>
    <w:rsid w:val="009D6D8B"/>
    <w:rsid w:val="009F020F"/>
    <w:rsid w:val="009F4920"/>
    <w:rsid w:val="009F51AE"/>
    <w:rsid w:val="009F5F46"/>
    <w:rsid w:val="009F6EE4"/>
    <w:rsid w:val="00A15851"/>
    <w:rsid w:val="00A2002C"/>
    <w:rsid w:val="00A26EAB"/>
    <w:rsid w:val="00A51E19"/>
    <w:rsid w:val="00A70530"/>
    <w:rsid w:val="00A7410D"/>
    <w:rsid w:val="00A833C9"/>
    <w:rsid w:val="00A84F62"/>
    <w:rsid w:val="00A90090"/>
    <w:rsid w:val="00A94165"/>
    <w:rsid w:val="00A97458"/>
    <w:rsid w:val="00AA0262"/>
    <w:rsid w:val="00AA1DBA"/>
    <w:rsid w:val="00AC1E42"/>
    <w:rsid w:val="00AE58DE"/>
    <w:rsid w:val="00AF37DB"/>
    <w:rsid w:val="00B315C1"/>
    <w:rsid w:val="00B44742"/>
    <w:rsid w:val="00B53DDC"/>
    <w:rsid w:val="00B5508F"/>
    <w:rsid w:val="00B57BAD"/>
    <w:rsid w:val="00B63E80"/>
    <w:rsid w:val="00B73C06"/>
    <w:rsid w:val="00B83A00"/>
    <w:rsid w:val="00B83F8C"/>
    <w:rsid w:val="00B9382A"/>
    <w:rsid w:val="00BA3EA9"/>
    <w:rsid w:val="00BB749C"/>
    <w:rsid w:val="00BC09B4"/>
    <w:rsid w:val="00BC69D3"/>
    <w:rsid w:val="00BD77CD"/>
    <w:rsid w:val="00BE5197"/>
    <w:rsid w:val="00C0675F"/>
    <w:rsid w:val="00C0773A"/>
    <w:rsid w:val="00C147A9"/>
    <w:rsid w:val="00C26281"/>
    <w:rsid w:val="00C4153A"/>
    <w:rsid w:val="00C41A72"/>
    <w:rsid w:val="00C513A1"/>
    <w:rsid w:val="00C56811"/>
    <w:rsid w:val="00C610EE"/>
    <w:rsid w:val="00C614E5"/>
    <w:rsid w:val="00C77349"/>
    <w:rsid w:val="00C9751C"/>
    <w:rsid w:val="00CA0D31"/>
    <w:rsid w:val="00CA6DA2"/>
    <w:rsid w:val="00CB034C"/>
    <w:rsid w:val="00CD7090"/>
    <w:rsid w:val="00CF27C9"/>
    <w:rsid w:val="00CF3DB6"/>
    <w:rsid w:val="00D11D5D"/>
    <w:rsid w:val="00D129A5"/>
    <w:rsid w:val="00D400B7"/>
    <w:rsid w:val="00D4481E"/>
    <w:rsid w:val="00D53B41"/>
    <w:rsid w:val="00D560E2"/>
    <w:rsid w:val="00D63A27"/>
    <w:rsid w:val="00D7058D"/>
    <w:rsid w:val="00D8313D"/>
    <w:rsid w:val="00D83497"/>
    <w:rsid w:val="00D9183C"/>
    <w:rsid w:val="00DA593A"/>
    <w:rsid w:val="00DD5566"/>
    <w:rsid w:val="00DE3E61"/>
    <w:rsid w:val="00DE70EC"/>
    <w:rsid w:val="00E15601"/>
    <w:rsid w:val="00E21642"/>
    <w:rsid w:val="00E26189"/>
    <w:rsid w:val="00E451C7"/>
    <w:rsid w:val="00E62204"/>
    <w:rsid w:val="00E6454E"/>
    <w:rsid w:val="00E6654F"/>
    <w:rsid w:val="00E70D2D"/>
    <w:rsid w:val="00E72EE9"/>
    <w:rsid w:val="00E74AB5"/>
    <w:rsid w:val="00EB3825"/>
    <w:rsid w:val="00EC3747"/>
    <w:rsid w:val="00EF3709"/>
    <w:rsid w:val="00F063E0"/>
    <w:rsid w:val="00F1514F"/>
    <w:rsid w:val="00F27FF5"/>
    <w:rsid w:val="00F331AC"/>
    <w:rsid w:val="00F37483"/>
    <w:rsid w:val="00F50583"/>
    <w:rsid w:val="00F55099"/>
    <w:rsid w:val="00F61A9F"/>
    <w:rsid w:val="00F66047"/>
    <w:rsid w:val="00F70D8F"/>
    <w:rsid w:val="00F84D4C"/>
    <w:rsid w:val="00F915AB"/>
    <w:rsid w:val="00F9161D"/>
    <w:rsid w:val="00F95187"/>
    <w:rsid w:val="00F953E4"/>
    <w:rsid w:val="00F956F1"/>
    <w:rsid w:val="00F97278"/>
    <w:rsid w:val="00FB630A"/>
    <w:rsid w:val="00FB76F5"/>
    <w:rsid w:val="00FC00E1"/>
    <w:rsid w:val="00FC3950"/>
    <w:rsid w:val="00FD4DDF"/>
    <w:rsid w:val="00FE4F77"/>
    <w:rsid w:val="00FF0604"/>
    <w:rsid w:val="00FF5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5:docId w15:val="{4C8E0D7C-E441-439E-BD5F-F429927D9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6EAB"/>
    <w:rPr>
      <w:rFonts w:ascii="Myriad Pro" w:hAnsi="Myriad Pro"/>
      <w:sz w:val="18"/>
      <w:szCs w:val="20"/>
    </w:rPr>
  </w:style>
  <w:style w:type="paragraph" w:styleId="Heading1">
    <w:name w:val="heading 1"/>
    <w:basedOn w:val="Normal"/>
    <w:next w:val="Normal"/>
    <w:link w:val="Heading1Char"/>
    <w:uiPriority w:val="9"/>
    <w:qFormat/>
    <w:rsid w:val="00A26EAB"/>
    <w:pPr>
      <w:pBdr>
        <w:top w:val="single" w:sz="24" w:space="0" w:color="7A7A7A" w:themeColor="accent1"/>
        <w:left w:val="single" w:sz="24" w:space="0" w:color="7A7A7A" w:themeColor="accent1"/>
        <w:bottom w:val="single" w:sz="24" w:space="0" w:color="7A7A7A" w:themeColor="accent1"/>
        <w:right w:val="single" w:sz="24" w:space="0" w:color="7A7A7A" w:themeColor="accent1"/>
      </w:pBdr>
      <w:shd w:val="clear" w:color="auto" w:fill="7A7A7A" w:themeFill="accent1"/>
      <w:spacing w:after="0"/>
      <w:jc w:val="center"/>
      <w:outlineLvl w:val="0"/>
    </w:pPr>
    <w:rPr>
      <w:b/>
      <w:bCs/>
      <w:caps/>
      <w:color w:val="FFFFFF" w:themeColor="background1"/>
      <w:spacing w:val="15"/>
      <w:sz w:val="32"/>
      <w:szCs w:val="22"/>
    </w:rPr>
  </w:style>
  <w:style w:type="paragraph" w:styleId="Heading2">
    <w:name w:val="heading 2"/>
    <w:basedOn w:val="Normal"/>
    <w:next w:val="Normal"/>
    <w:link w:val="Heading2Char"/>
    <w:uiPriority w:val="9"/>
    <w:unhideWhenUsed/>
    <w:qFormat/>
    <w:rsid w:val="00D11D5D"/>
    <w:pPr>
      <w:pBdr>
        <w:top w:val="single" w:sz="24" w:space="0" w:color="E4E4E4" w:themeColor="accent1" w:themeTint="33"/>
        <w:left w:val="single" w:sz="24" w:space="0" w:color="E4E4E4" w:themeColor="accent1" w:themeTint="33"/>
        <w:bottom w:val="single" w:sz="24" w:space="0" w:color="E4E4E4" w:themeColor="accent1" w:themeTint="33"/>
        <w:right w:val="single" w:sz="24" w:space="0" w:color="E4E4E4" w:themeColor="accent1" w:themeTint="33"/>
      </w:pBdr>
      <w:shd w:val="clear" w:color="auto" w:fill="E4E4E4"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C77349"/>
    <w:pPr>
      <w:pBdr>
        <w:top w:val="single" w:sz="6" w:space="2" w:color="7A7A7A" w:themeColor="accent1"/>
        <w:left w:val="single" w:sz="6" w:space="2" w:color="7A7A7A" w:themeColor="accent1"/>
      </w:pBdr>
      <w:spacing w:before="300" w:after="0"/>
      <w:outlineLvl w:val="2"/>
    </w:pPr>
    <w:rPr>
      <w:rFonts w:asciiTheme="minorHAnsi" w:hAnsiTheme="minorHAnsi"/>
      <w:caps/>
      <w:color w:val="3C3C3C" w:themeColor="accent1" w:themeShade="7F"/>
      <w:spacing w:val="15"/>
      <w:sz w:val="36"/>
      <w:szCs w:val="22"/>
    </w:rPr>
  </w:style>
  <w:style w:type="paragraph" w:styleId="Heading4">
    <w:name w:val="heading 4"/>
    <w:basedOn w:val="Normal"/>
    <w:next w:val="Normal"/>
    <w:link w:val="Heading4Char"/>
    <w:uiPriority w:val="9"/>
    <w:unhideWhenUsed/>
    <w:qFormat/>
    <w:rsid w:val="00D11D5D"/>
    <w:pPr>
      <w:pBdr>
        <w:top w:val="dotted" w:sz="6" w:space="2" w:color="7A7A7A" w:themeColor="accent1"/>
        <w:left w:val="dotted" w:sz="6" w:space="2" w:color="7A7A7A" w:themeColor="accent1"/>
      </w:pBdr>
      <w:spacing w:before="300" w:after="0"/>
      <w:outlineLvl w:val="3"/>
    </w:pPr>
    <w:rPr>
      <w:caps/>
      <w:color w:val="5B5B5B" w:themeColor="accent1" w:themeShade="BF"/>
      <w:spacing w:val="10"/>
      <w:sz w:val="22"/>
      <w:szCs w:val="22"/>
    </w:rPr>
  </w:style>
  <w:style w:type="paragraph" w:styleId="Heading5">
    <w:name w:val="heading 5"/>
    <w:basedOn w:val="Normal"/>
    <w:next w:val="Normal"/>
    <w:link w:val="Heading5Char"/>
    <w:uiPriority w:val="9"/>
    <w:unhideWhenUsed/>
    <w:qFormat/>
    <w:rsid w:val="00D11D5D"/>
    <w:pPr>
      <w:pBdr>
        <w:bottom w:val="single" w:sz="6" w:space="1" w:color="7A7A7A" w:themeColor="accent1"/>
      </w:pBdr>
      <w:spacing w:before="300" w:after="0"/>
      <w:outlineLvl w:val="4"/>
    </w:pPr>
    <w:rPr>
      <w:caps/>
      <w:color w:val="5B5B5B" w:themeColor="accent1" w:themeShade="BF"/>
      <w:spacing w:val="10"/>
      <w:sz w:val="22"/>
      <w:szCs w:val="22"/>
    </w:rPr>
  </w:style>
  <w:style w:type="paragraph" w:styleId="Heading6">
    <w:name w:val="heading 6"/>
    <w:basedOn w:val="Normal"/>
    <w:next w:val="Normal"/>
    <w:link w:val="Heading6Char"/>
    <w:uiPriority w:val="9"/>
    <w:unhideWhenUsed/>
    <w:qFormat/>
    <w:rsid w:val="00D11D5D"/>
    <w:pPr>
      <w:pBdr>
        <w:bottom w:val="dotted" w:sz="6" w:space="1" w:color="7A7A7A" w:themeColor="accent1"/>
      </w:pBdr>
      <w:spacing w:before="300" w:after="0"/>
      <w:outlineLvl w:val="5"/>
    </w:pPr>
    <w:rPr>
      <w:caps/>
      <w:color w:val="5B5B5B" w:themeColor="accent1" w:themeShade="BF"/>
      <w:spacing w:val="10"/>
      <w:sz w:val="22"/>
      <w:szCs w:val="22"/>
    </w:rPr>
  </w:style>
  <w:style w:type="paragraph" w:styleId="Heading7">
    <w:name w:val="heading 7"/>
    <w:basedOn w:val="Normal"/>
    <w:next w:val="Normal"/>
    <w:link w:val="Heading7Char"/>
    <w:uiPriority w:val="9"/>
    <w:unhideWhenUsed/>
    <w:qFormat/>
    <w:rsid w:val="00D11D5D"/>
    <w:pPr>
      <w:spacing w:before="300" w:after="0"/>
      <w:outlineLvl w:val="6"/>
    </w:pPr>
    <w:rPr>
      <w:caps/>
      <w:color w:val="5B5B5B" w:themeColor="accent1" w:themeShade="BF"/>
      <w:spacing w:val="10"/>
      <w:sz w:val="22"/>
      <w:szCs w:val="22"/>
    </w:rPr>
  </w:style>
  <w:style w:type="paragraph" w:styleId="Heading8">
    <w:name w:val="heading 8"/>
    <w:basedOn w:val="Normal"/>
    <w:next w:val="Normal"/>
    <w:link w:val="Heading8Char"/>
    <w:uiPriority w:val="9"/>
    <w:semiHidden/>
    <w:unhideWhenUsed/>
    <w:qFormat/>
    <w:rsid w:val="00D11D5D"/>
    <w:pPr>
      <w:spacing w:before="300" w:after="0"/>
      <w:outlineLvl w:val="7"/>
    </w:pPr>
    <w:rPr>
      <w:caps/>
      <w:spacing w:val="10"/>
      <w:szCs w:val="18"/>
    </w:rPr>
  </w:style>
  <w:style w:type="paragraph" w:styleId="Heading9">
    <w:name w:val="heading 9"/>
    <w:basedOn w:val="Normal"/>
    <w:next w:val="Normal"/>
    <w:link w:val="Heading9Char"/>
    <w:uiPriority w:val="9"/>
    <w:semiHidden/>
    <w:unhideWhenUsed/>
    <w:qFormat/>
    <w:rsid w:val="00D11D5D"/>
    <w:pPr>
      <w:spacing w:before="300" w:after="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11D5D"/>
    <w:rPr>
      <w:caps/>
      <w:color w:val="5B5B5B" w:themeColor="accent1" w:themeShade="BF"/>
      <w:spacing w:val="10"/>
    </w:rPr>
  </w:style>
  <w:style w:type="paragraph" w:styleId="BalloonText">
    <w:name w:val="Balloon Text"/>
    <w:basedOn w:val="Normal"/>
    <w:link w:val="BalloonTextChar"/>
    <w:uiPriority w:val="99"/>
    <w:semiHidden/>
    <w:unhideWhenUsed/>
    <w:rsid w:val="00B57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BAD"/>
    <w:rPr>
      <w:rFonts w:ascii="Tahoma" w:hAnsi="Tahoma" w:cs="Tahoma"/>
      <w:sz w:val="16"/>
      <w:szCs w:val="16"/>
    </w:rPr>
  </w:style>
  <w:style w:type="paragraph" w:styleId="Header">
    <w:name w:val="header"/>
    <w:basedOn w:val="Normal"/>
    <w:link w:val="HeaderChar"/>
    <w:uiPriority w:val="99"/>
    <w:unhideWhenUsed/>
    <w:rsid w:val="0002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35"/>
  </w:style>
  <w:style w:type="paragraph" w:styleId="Footer">
    <w:name w:val="footer"/>
    <w:basedOn w:val="Normal"/>
    <w:link w:val="FooterChar"/>
    <w:uiPriority w:val="99"/>
    <w:unhideWhenUsed/>
    <w:rsid w:val="0002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35"/>
  </w:style>
  <w:style w:type="paragraph" w:styleId="Title">
    <w:name w:val="Title"/>
    <w:basedOn w:val="Normal"/>
    <w:next w:val="Normal"/>
    <w:link w:val="TitleChar"/>
    <w:uiPriority w:val="10"/>
    <w:qFormat/>
    <w:rsid w:val="00D11D5D"/>
    <w:pPr>
      <w:spacing w:before="720"/>
    </w:pPr>
    <w:rPr>
      <w:caps/>
      <w:color w:val="7A7A7A" w:themeColor="accent1"/>
      <w:spacing w:val="10"/>
      <w:kern w:val="28"/>
      <w:sz w:val="52"/>
      <w:szCs w:val="52"/>
    </w:rPr>
  </w:style>
  <w:style w:type="character" w:customStyle="1" w:styleId="TitleChar">
    <w:name w:val="Title Char"/>
    <w:basedOn w:val="DefaultParagraphFont"/>
    <w:link w:val="Title"/>
    <w:uiPriority w:val="10"/>
    <w:rsid w:val="00D11D5D"/>
    <w:rPr>
      <w:caps/>
      <w:color w:val="7A7A7A" w:themeColor="accent1"/>
      <w:spacing w:val="10"/>
      <w:kern w:val="28"/>
      <w:sz w:val="52"/>
      <w:szCs w:val="52"/>
    </w:rPr>
  </w:style>
  <w:style w:type="character" w:customStyle="1" w:styleId="Heading1Char">
    <w:name w:val="Heading 1 Char"/>
    <w:basedOn w:val="DefaultParagraphFont"/>
    <w:link w:val="Heading1"/>
    <w:uiPriority w:val="9"/>
    <w:rsid w:val="00A26EAB"/>
    <w:rPr>
      <w:b/>
      <w:bCs/>
      <w:caps/>
      <w:color w:val="FFFFFF" w:themeColor="background1"/>
      <w:spacing w:val="15"/>
      <w:sz w:val="32"/>
      <w:shd w:val="clear" w:color="auto" w:fill="7A7A7A" w:themeFill="accent1"/>
    </w:rPr>
  </w:style>
  <w:style w:type="character" w:customStyle="1" w:styleId="Heading2Char">
    <w:name w:val="Heading 2 Char"/>
    <w:basedOn w:val="DefaultParagraphFont"/>
    <w:link w:val="Heading2"/>
    <w:uiPriority w:val="9"/>
    <w:rsid w:val="00D11D5D"/>
    <w:rPr>
      <w:caps/>
      <w:spacing w:val="15"/>
      <w:shd w:val="clear" w:color="auto" w:fill="E4E4E4" w:themeFill="accent1" w:themeFillTint="33"/>
    </w:rPr>
  </w:style>
  <w:style w:type="character" w:customStyle="1" w:styleId="Heading3Char">
    <w:name w:val="Heading 3 Char"/>
    <w:basedOn w:val="DefaultParagraphFont"/>
    <w:link w:val="Heading3"/>
    <w:uiPriority w:val="9"/>
    <w:rsid w:val="00C77349"/>
    <w:rPr>
      <w:caps/>
      <w:color w:val="3C3C3C" w:themeColor="accent1" w:themeShade="7F"/>
      <w:spacing w:val="15"/>
      <w:sz w:val="36"/>
    </w:rPr>
  </w:style>
  <w:style w:type="character" w:customStyle="1" w:styleId="Heading5Char">
    <w:name w:val="Heading 5 Char"/>
    <w:basedOn w:val="DefaultParagraphFont"/>
    <w:link w:val="Heading5"/>
    <w:uiPriority w:val="9"/>
    <w:rsid w:val="00D11D5D"/>
    <w:rPr>
      <w:caps/>
      <w:color w:val="5B5B5B" w:themeColor="accent1" w:themeShade="BF"/>
      <w:spacing w:val="10"/>
    </w:rPr>
  </w:style>
  <w:style w:type="character" w:customStyle="1" w:styleId="Heading6Char">
    <w:name w:val="Heading 6 Char"/>
    <w:basedOn w:val="DefaultParagraphFont"/>
    <w:link w:val="Heading6"/>
    <w:uiPriority w:val="9"/>
    <w:rsid w:val="00D11D5D"/>
    <w:rPr>
      <w:caps/>
      <w:color w:val="5B5B5B" w:themeColor="accent1" w:themeShade="BF"/>
      <w:spacing w:val="10"/>
    </w:rPr>
  </w:style>
  <w:style w:type="character" w:customStyle="1" w:styleId="Heading7Char">
    <w:name w:val="Heading 7 Char"/>
    <w:basedOn w:val="DefaultParagraphFont"/>
    <w:link w:val="Heading7"/>
    <w:uiPriority w:val="9"/>
    <w:rsid w:val="00D11D5D"/>
    <w:rPr>
      <w:caps/>
      <w:color w:val="5B5B5B" w:themeColor="accent1" w:themeShade="BF"/>
      <w:spacing w:val="10"/>
    </w:rPr>
  </w:style>
  <w:style w:type="character" w:customStyle="1" w:styleId="Heading8Char">
    <w:name w:val="Heading 8 Char"/>
    <w:basedOn w:val="DefaultParagraphFont"/>
    <w:link w:val="Heading8"/>
    <w:uiPriority w:val="9"/>
    <w:semiHidden/>
    <w:rsid w:val="00D11D5D"/>
    <w:rPr>
      <w:caps/>
      <w:spacing w:val="10"/>
      <w:sz w:val="18"/>
      <w:szCs w:val="18"/>
    </w:rPr>
  </w:style>
  <w:style w:type="character" w:customStyle="1" w:styleId="Heading9Char">
    <w:name w:val="Heading 9 Char"/>
    <w:basedOn w:val="DefaultParagraphFont"/>
    <w:link w:val="Heading9"/>
    <w:uiPriority w:val="9"/>
    <w:semiHidden/>
    <w:rsid w:val="00D11D5D"/>
    <w:rPr>
      <w:i/>
      <w:caps/>
      <w:spacing w:val="10"/>
      <w:sz w:val="18"/>
      <w:szCs w:val="18"/>
    </w:rPr>
  </w:style>
  <w:style w:type="paragraph" w:styleId="Caption">
    <w:name w:val="caption"/>
    <w:basedOn w:val="Normal"/>
    <w:next w:val="Normal"/>
    <w:uiPriority w:val="35"/>
    <w:semiHidden/>
    <w:unhideWhenUsed/>
    <w:qFormat/>
    <w:rsid w:val="00D11D5D"/>
    <w:rPr>
      <w:b/>
      <w:bCs/>
      <w:color w:val="5B5B5B" w:themeColor="accent1" w:themeShade="BF"/>
      <w:sz w:val="16"/>
      <w:szCs w:val="16"/>
    </w:rPr>
  </w:style>
  <w:style w:type="paragraph" w:styleId="Subtitle">
    <w:name w:val="Subtitle"/>
    <w:basedOn w:val="Normal"/>
    <w:next w:val="Normal"/>
    <w:link w:val="SubtitleChar"/>
    <w:uiPriority w:val="11"/>
    <w:qFormat/>
    <w:rsid w:val="00D11D5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11D5D"/>
    <w:rPr>
      <w:caps/>
      <w:color w:val="595959" w:themeColor="text1" w:themeTint="A6"/>
      <w:spacing w:val="10"/>
      <w:sz w:val="24"/>
      <w:szCs w:val="24"/>
    </w:rPr>
  </w:style>
  <w:style w:type="character" w:styleId="Strong">
    <w:name w:val="Strong"/>
    <w:uiPriority w:val="22"/>
    <w:qFormat/>
    <w:rsid w:val="00D11D5D"/>
    <w:rPr>
      <w:b/>
      <w:bCs/>
    </w:rPr>
  </w:style>
  <w:style w:type="character" w:styleId="Emphasis">
    <w:name w:val="Emphasis"/>
    <w:uiPriority w:val="20"/>
    <w:qFormat/>
    <w:rsid w:val="00D11D5D"/>
    <w:rPr>
      <w:caps/>
      <w:color w:val="3C3C3C" w:themeColor="accent1" w:themeShade="7F"/>
      <w:spacing w:val="5"/>
    </w:rPr>
  </w:style>
  <w:style w:type="paragraph" w:styleId="NoSpacing">
    <w:name w:val="No Spacing"/>
    <w:basedOn w:val="Normal"/>
    <w:link w:val="NoSpacingChar"/>
    <w:uiPriority w:val="1"/>
    <w:qFormat/>
    <w:rsid w:val="00D11D5D"/>
    <w:pPr>
      <w:spacing w:before="0" w:after="0" w:line="240" w:lineRule="auto"/>
    </w:pPr>
  </w:style>
  <w:style w:type="character" w:customStyle="1" w:styleId="NoSpacingChar">
    <w:name w:val="No Spacing Char"/>
    <w:basedOn w:val="DefaultParagraphFont"/>
    <w:link w:val="NoSpacing"/>
    <w:uiPriority w:val="1"/>
    <w:rsid w:val="00D11D5D"/>
    <w:rPr>
      <w:sz w:val="20"/>
      <w:szCs w:val="20"/>
    </w:rPr>
  </w:style>
  <w:style w:type="paragraph" w:styleId="ListParagraph">
    <w:name w:val="List Paragraph"/>
    <w:basedOn w:val="Normal"/>
    <w:uiPriority w:val="34"/>
    <w:qFormat/>
    <w:rsid w:val="00D11D5D"/>
    <w:pPr>
      <w:ind w:left="720"/>
      <w:contextualSpacing/>
    </w:pPr>
  </w:style>
  <w:style w:type="paragraph" w:styleId="Quote">
    <w:name w:val="Quote"/>
    <w:basedOn w:val="Normal"/>
    <w:next w:val="Normal"/>
    <w:link w:val="QuoteChar"/>
    <w:uiPriority w:val="29"/>
    <w:qFormat/>
    <w:rsid w:val="00D11D5D"/>
    <w:rPr>
      <w:i/>
      <w:iCs/>
    </w:rPr>
  </w:style>
  <w:style w:type="character" w:customStyle="1" w:styleId="QuoteChar">
    <w:name w:val="Quote Char"/>
    <w:basedOn w:val="DefaultParagraphFont"/>
    <w:link w:val="Quote"/>
    <w:uiPriority w:val="29"/>
    <w:rsid w:val="00D11D5D"/>
    <w:rPr>
      <w:i/>
      <w:iCs/>
      <w:sz w:val="20"/>
      <w:szCs w:val="20"/>
    </w:rPr>
  </w:style>
  <w:style w:type="paragraph" w:styleId="IntenseQuote">
    <w:name w:val="Intense Quote"/>
    <w:basedOn w:val="Normal"/>
    <w:next w:val="Normal"/>
    <w:link w:val="IntenseQuoteChar"/>
    <w:uiPriority w:val="30"/>
    <w:qFormat/>
    <w:rsid w:val="00D11D5D"/>
    <w:pPr>
      <w:pBdr>
        <w:top w:val="single" w:sz="4" w:space="10" w:color="7A7A7A" w:themeColor="accent1"/>
        <w:left w:val="single" w:sz="4" w:space="10" w:color="7A7A7A" w:themeColor="accent1"/>
      </w:pBdr>
      <w:spacing w:after="0"/>
      <w:ind w:left="1296" w:right="1152"/>
      <w:jc w:val="both"/>
    </w:pPr>
    <w:rPr>
      <w:i/>
      <w:iCs/>
      <w:color w:val="7A7A7A" w:themeColor="accent1"/>
    </w:rPr>
  </w:style>
  <w:style w:type="character" w:customStyle="1" w:styleId="IntenseQuoteChar">
    <w:name w:val="Intense Quote Char"/>
    <w:basedOn w:val="DefaultParagraphFont"/>
    <w:link w:val="IntenseQuote"/>
    <w:uiPriority w:val="30"/>
    <w:rsid w:val="00D11D5D"/>
    <w:rPr>
      <w:i/>
      <w:iCs/>
      <w:color w:val="7A7A7A" w:themeColor="accent1"/>
      <w:sz w:val="20"/>
      <w:szCs w:val="20"/>
    </w:rPr>
  </w:style>
  <w:style w:type="character" w:styleId="SubtleEmphasis">
    <w:name w:val="Subtle Emphasis"/>
    <w:uiPriority w:val="19"/>
    <w:qFormat/>
    <w:rsid w:val="00D11D5D"/>
    <w:rPr>
      <w:i/>
      <w:iCs/>
      <w:color w:val="3C3C3C" w:themeColor="accent1" w:themeShade="7F"/>
    </w:rPr>
  </w:style>
  <w:style w:type="character" w:styleId="IntenseEmphasis">
    <w:name w:val="Intense Emphasis"/>
    <w:uiPriority w:val="21"/>
    <w:qFormat/>
    <w:rsid w:val="00D11D5D"/>
    <w:rPr>
      <w:b/>
      <w:bCs/>
      <w:caps/>
      <w:color w:val="3C3C3C" w:themeColor="accent1" w:themeShade="7F"/>
      <w:spacing w:val="10"/>
    </w:rPr>
  </w:style>
  <w:style w:type="character" w:styleId="SubtleReference">
    <w:name w:val="Subtle Reference"/>
    <w:uiPriority w:val="31"/>
    <w:qFormat/>
    <w:rsid w:val="00D11D5D"/>
    <w:rPr>
      <w:b/>
      <w:bCs/>
      <w:color w:val="7A7A7A" w:themeColor="accent1"/>
    </w:rPr>
  </w:style>
  <w:style w:type="character" w:styleId="IntenseReference">
    <w:name w:val="Intense Reference"/>
    <w:uiPriority w:val="32"/>
    <w:qFormat/>
    <w:rsid w:val="00D11D5D"/>
    <w:rPr>
      <w:b/>
      <w:bCs/>
      <w:i/>
      <w:iCs/>
      <w:caps/>
      <w:color w:val="7A7A7A" w:themeColor="accent1"/>
    </w:rPr>
  </w:style>
  <w:style w:type="character" w:styleId="BookTitle">
    <w:name w:val="Book Title"/>
    <w:uiPriority w:val="33"/>
    <w:qFormat/>
    <w:rsid w:val="00D11D5D"/>
    <w:rPr>
      <w:b/>
      <w:bCs/>
      <w:i/>
      <w:iCs/>
      <w:spacing w:val="9"/>
    </w:rPr>
  </w:style>
  <w:style w:type="paragraph" w:styleId="TOCHeading">
    <w:name w:val="TOC Heading"/>
    <w:basedOn w:val="Heading1"/>
    <w:next w:val="Normal"/>
    <w:uiPriority w:val="39"/>
    <w:unhideWhenUsed/>
    <w:qFormat/>
    <w:rsid w:val="00D11D5D"/>
    <w:pPr>
      <w:outlineLvl w:val="9"/>
    </w:pPr>
    <w:rPr>
      <w:lang w:bidi="en-US"/>
    </w:rPr>
  </w:style>
  <w:style w:type="character" w:styleId="Hyperlink">
    <w:name w:val="Hyperlink"/>
    <w:basedOn w:val="DefaultParagraphFont"/>
    <w:uiPriority w:val="99"/>
    <w:unhideWhenUsed/>
    <w:rsid w:val="00B5508F"/>
    <w:rPr>
      <w:color w:val="CC9900" w:themeColor="hyperlink"/>
      <w:u w:val="single"/>
    </w:rPr>
  </w:style>
  <w:style w:type="paragraph" w:customStyle="1" w:styleId="equation">
    <w:name w:val="equation"/>
    <w:basedOn w:val="Normal"/>
    <w:rsid w:val="00B5508F"/>
    <w:pPr>
      <w:keepLines/>
      <w:widowControl w:val="0"/>
      <w:tabs>
        <w:tab w:val="center" w:pos="4680"/>
        <w:tab w:val="right" w:pos="9360"/>
      </w:tabs>
      <w:autoSpaceDE w:val="0"/>
      <w:autoSpaceDN w:val="0"/>
      <w:adjustRightInd w:val="0"/>
      <w:spacing w:after="0" w:line="48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5508F"/>
    <w:pPr>
      <w:spacing w:before="100" w:beforeAutospacing="1" w:after="225"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400B7"/>
    <w:rPr>
      <w:sz w:val="16"/>
      <w:szCs w:val="16"/>
    </w:rPr>
  </w:style>
  <w:style w:type="paragraph" w:styleId="CommentText">
    <w:name w:val="annotation text"/>
    <w:basedOn w:val="Normal"/>
    <w:link w:val="CommentTextChar"/>
    <w:uiPriority w:val="99"/>
    <w:semiHidden/>
    <w:unhideWhenUsed/>
    <w:rsid w:val="00D400B7"/>
    <w:pPr>
      <w:spacing w:line="240" w:lineRule="auto"/>
    </w:pPr>
  </w:style>
  <w:style w:type="character" w:customStyle="1" w:styleId="CommentTextChar">
    <w:name w:val="Comment Text Char"/>
    <w:basedOn w:val="DefaultParagraphFont"/>
    <w:link w:val="CommentText"/>
    <w:uiPriority w:val="99"/>
    <w:semiHidden/>
    <w:rsid w:val="00D400B7"/>
    <w:rPr>
      <w:sz w:val="20"/>
      <w:szCs w:val="20"/>
    </w:rPr>
  </w:style>
  <w:style w:type="paragraph" w:styleId="CommentSubject">
    <w:name w:val="annotation subject"/>
    <w:basedOn w:val="CommentText"/>
    <w:next w:val="CommentText"/>
    <w:link w:val="CommentSubjectChar"/>
    <w:uiPriority w:val="99"/>
    <w:semiHidden/>
    <w:unhideWhenUsed/>
    <w:rsid w:val="00D400B7"/>
    <w:rPr>
      <w:b/>
      <w:bCs/>
    </w:rPr>
  </w:style>
  <w:style w:type="character" w:customStyle="1" w:styleId="CommentSubjectChar">
    <w:name w:val="Comment Subject Char"/>
    <w:basedOn w:val="CommentTextChar"/>
    <w:link w:val="CommentSubject"/>
    <w:uiPriority w:val="99"/>
    <w:semiHidden/>
    <w:rsid w:val="00D400B7"/>
    <w:rPr>
      <w:b/>
      <w:bCs/>
      <w:sz w:val="20"/>
      <w:szCs w:val="20"/>
    </w:rPr>
  </w:style>
  <w:style w:type="paragraph" w:styleId="TOC1">
    <w:name w:val="toc 1"/>
    <w:basedOn w:val="Normal"/>
    <w:next w:val="Normal"/>
    <w:autoRedefine/>
    <w:uiPriority w:val="39"/>
    <w:unhideWhenUsed/>
    <w:rsid w:val="000719F3"/>
    <w:pPr>
      <w:spacing w:after="100"/>
    </w:pPr>
  </w:style>
  <w:style w:type="paragraph" w:styleId="TOC2">
    <w:name w:val="toc 2"/>
    <w:basedOn w:val="Normal"/>
    <w:next w:val="Normal"/>
    <w:autoRedefine/>
    <w:uiPriority w:val="39"/>
    <w:unhideWhenUsed/>
    <w:rsid w:val="000719F3"/>
    <w:pPr>
      <w:spacing w:after="100"/>
      <w:ind w:left="200"/>
    </w:pPr>
  </w:style>
  <w:style w:type="paragraph" w:styleId="TOC3">
    <w:name w:val="toc 3"/>
    <w:basedOn w:val="Normal"/>
    <w:next w:val="Normal"/>
    <w:autoRedefine/>
    <w:uiPriority w:val="39"/>
    <w:unhideWhenUsed/>
    <w:rsid w:val="000719F3"/>
    <w:pPr>
      <w:spacing w:after="100"/>
      <w:ind w:left="400"/>
    </w:pPr>
  </w:style>
  <w:style w:type="paragraph" w:styleId="TOC7">
    <w:name w:val="toc 7"/>
    <w:basedOn w:val="Normal"/>
    <w:next w:val="Normal"/>
    <w:autoRedefine/>
    <w:uiPriority w:val="39"/>
    <w:semiHidden/>
    <w:unhideWhenUsed/>
    <w:rsid w:val="00DE3E61"/>
    <w:pPr>
      <w:spacing w:after="100"/>
      <w:ind w:left="1200"/>
    </w:pPr>
  </w:style>
  <w:style w:type="paragraph" w:styleId="FootnoteText">
    <w:name w:val="footnote text"/>
    <w:basedOn w:val="Normal"/>
    <w:link w:val="FootnoteTextChar"/>
    <w:uiPriority w:val="99"/>
    <w:semiHidden/>
    <w:unhideWhenUsed/>
    <w:rsid w:val="00797DDA"/>
    <w:pPr>
      <w:spacing w:before="0" w:after="0" w:line="240" w:lineRule="auto"/>
    </w:pPr>
  </w:style>
  <w:style w:type="character" w:customStyle="1" w:styleId="FootnoteTextChar">
    <w:name w:val="Footnote Text Char"/>
    <w:basedOn w:val="DefaultParagraphFont"/>
    <w:link w:val="FootnoteText"/>
    <w:uiPriority w:val="99"/>
    <w:semiHidden/>
    <w:rsid w:val="00797DDA"/>
    <w:rPr>
      <w:sz w:val="20"/>
      <w:szCs w:val="20"/>
    </w:rPr>
  </w:style>
  <w:style w:type="character" w:styleId="FootnoteReference">
    <w:name w:val="footnote reference"/>
    <w:basedOn w:val="DefaultParagraphFont"/>
    <w:uiPriority w:val="99"/>
    <w:semiHidden/>
    <w:unhideWhenUsed/>
    <w:rsid w:val="00797DDA"/>
    <w:rPr>
      <w:vertAlign w:val="superscript"/>
    </w:rPr>
  </w:style>
  <w:style w:type="table" w:styleId="TableGrid">
    <w:name w:val="Table Grid"/>
    <w:basedOn w:val="TableNormal"/>
    <w:uiPriority w:val="59"/>
    <w:rsid w:val="006B1C43"/>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
    <w:name w:val="Medium List 1"/>
    <w:basedOn w:val="TableNormal"/>
    <w:uiPriority w:val="65"/>
    <w:rsid w:val="00164F85"/>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D128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www.apogeeinstruments.com/tech-support-recalibration-repairs/"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pogeeinstruments.com/downloads/" TargetMode="External"/><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mailto:techsupport@apogeeinstruments.com" TargetMode="Externa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7DFF32-0404-4B20-B92B-E7EC708FF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16</Pages>
  <Words>1990</Words>
  <Characters>11349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Madsen</dc:creator>
  <cp:keywords/>
  <dc:description/>
  <cp:lastModifiedBy>Sadie Webster</cp:lastModifiedBy>
  <cp:revision>7</cp:revision>
  <cp:lastPrinted>2020-06-18T17:56:00Z</cp:lastPrinted>
  <dcterms:created xsi:type="dcterms:W3CDTF">2019-02-05T23:49:00Z</dcterms:created>
  <dcterms:modified xsi:type="dcterms:W3CDTF">2020-06-18T17:56:00Z</dcterms:modified>
</cp:coreProperties>
</file>